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71C6F3" w14:textId="14847DED" w:rsidR="003B163E" w:rsidRPr="00CE0424" w:rsidRDefault="003B163E" w:rsidP="003B163E">
      <w:pPr>
        <w:pStyle w:val="3GPPHeader"/>
        <w:spacing w:after="60"/>
        <w:rPr>
          <w:sz w:val="32"/>
          <w:szCs w:val="32"/>
          <w:highlight w:val="yellow"/>
        </w:rPr>
      </w:pPr>
      <w:r w:rsidRPr="00CE0424">
        <w:t>3GPP TSG-RAN WG</w:t>
      </w:r>
      <w:r>
        <w:t>1</w:t>
      </w:r>
      <w:r w:rsidRPr="00CE0424">
        <w:t xml:space="preserve"> </w:t>
      </w:r>
      <w:r>
        <w:t xml:space="preserve">Meeting </w:t>
      </w:r>
      <w:r w:rsidRPr="00CE0424">
        <w:t>#</w:t>
      </w:r>
      <w:r>
        <w:t>96</w:t>
      </w:r>
      <w:r w:rsidR="00D85F43">
        <w:t>bis</w:t>
      </w:r>
      <w:r w:rsidRPr="00CE0424">
        <w:tab/>
      </w:r>
      <w:r>
        <w:rPr>
          <w:sz w:val="32"/>
          <w:szCs w:val="32"/>
        </w:rPr>
        <w:t>R1-19</w:t>
      </w:r>
      <w:r w:rsidR="000C29E4">
        <w:rPr>
          <w:sz w:val="32"/>
          <w:szCs w:val="32"/>
        </w:rPr>
        <w:t>0</w:t>
      </w:r>
      <w:r w:rsidR="00264552">
        <w:rPr>
          <w:sz w:val="32"/>
          <w:szCs w:val="32"/>
        </w:rPr>
        <w:t>5503</w:t>
      </w:r>
    </w:p>
    <w:p w14:paraId="24EA16EB" w14:textId="45E57FE5" w:rsidR="003B163E" w:rsidRPr="00CE0424" w:rsidRDefault="00D85F43" w:rsidP="003B163E">
      <w:pPr>
        <w:pStyle w:val="3GPPHeader"/>
      </w:pPr>
      <w:r>
        <w:t>Xi’an</w:t>
      </w:r>
      <w:r w:rsidR="003B163E" w:rsidRPr="00CE0BF7">
        <w:t xml:space="preserve">, </w:t>
      </w:r>
      <w:r>
        <w:t>China,</w:t>
      </w:r>
      <w:r w:rsidR="003B163E" w:rsidRPr="00CE0BF7">
        <w:t xml:space="preserve"> </w:t>
      </w:r>
      <w:r>
        <w:t>April</w:t>
      </w:r>
      <w:r w:rsidR="003B163E">
        <w:t xml:space="preserve"> </w:t>
      </w:r>
      <w:r>
        <w:t>8</w:t>
      </w:r>
      <w:r w:rsidR="003B163E">
        <w:rPr>
          <w:vertAlign w:val="superscript"/>
        </w:rPr>
        <w:t>th</w:t>
      </w:r>
      <w:r w:rsidR="003B163E" w:rsidRPr="00CE0BF7">
        <w:t xml:space="preserve"> – </w:t>
      </w:r>
      <w:r w:rsidR="003B163E">
        <w:t>1</w:t>
      </w:r>
      <w:r>
        <w:t>2</w:t>
      </w:r>
      <w:r w:rsidR="003B163E">
        <w:rPr>
          <w:vertAlign w:val="superscript"/>
        </w:rPr>
        <w:t>t</w:t>
      </w:r>
      <w:r w:rsidR="006B42F9">
        <w:rPr>
          <w:vertAlign w:val="superscript"/>
        </w:rPr>
        <w:t>h</w:t>
      </w:r>
      <w:r w:rsidR="003B163E" w:rsidRPr="00CE0BF7">
        <w:t xml:space="preserve"> </w:t>
      </w:r>
      <w:r w:rsidR="003B163E">
        <w:t>2019</w:t>
      </w:r>
    </w:p>
    <w:p w14:paraId="60A5317D" w14:textId="77777777" w:rsidR="00E90E49" w:rsidRPr="00CE0424" w:rsidRDefault="00E90E49" w:rsidP="00357380">
      <w:pPr>
        <w:pStyle w:val="3GPPHeader"/>
      </w:pPr>
    </w:p>
    <w:p w14:paraId="3C6869D1" w14:textId="79257B34" w:rsidR="00E90E49" w:rsidRPr="000C29E4" w:rsidRDefault="00E90E49" w:rsidP="00311702">
      <w:pPr>
        <w:pStyle w:val="3GPPHeader"/>
        <w:rPr>
          <w:sz w:val="22"/>
          <w:szCs w:val="22"/>
        </w:rPr>
      </w:pPr>
      <w:r w:rsidRPr="008F1C4E">
        <w:rPr>
          <w:sz w:val="22"/>
          <w:szCs w:val="22"/>
          <w:lang w:val="sv-FI"/>
        </w:rPr>
        <w:t>Agenda Item:</w:t>
      </w:r>
      <w:r w:rsidRPr="008F1C4E">
        <w:rPr>
          <w:sz w:val="22"/>
          <w:szCs w:val="22"/>
          <w:lang w:val="sv-FI"/>
        </w:rPr>
        <w:tab/>
      </w:r>
      <w:r w:rsidR="000C29E4" w:rsidRPr="000C29E4">
        <w:rPr>
          <w:sz w:val="22"/>
          <w:szCs w:val="22"/>
        </w:rPr>
        <w:t>7</w:t>
      </w:r>
      <w:r w:rsidR="00311702" w:rsidRPr="000C29E4">
        <w:rPr>
          <w:sz w:val="22"/>
          <w:szCs w:val="22"/>
          <w:lang w:val="sv-FI"/>
        </w:rPr>
        <w:t>.</w:t>
      </w:r>
      <w:r w:rsidR="000C29E4" w:rsidRPr="000C29E4">
        <w:rPr>
          <w:sz w:val="22"/>
          <w:szCs w:val="22"/>
        </w:rPr>
        <w:t>2</w:t>
      </w:r>
      <w:r w:rsidR="00311702" w:rsidRPr="000C29E4">
        <w:rPr>
          <w:sz w:val="22"/>
          <w:szCs w:val="22"/>
          <w:lang w:val="sv-FI"/>
        </w:rPr>
        <w:t>.</w:t>
      </w:r>
      <w:r w:rsidR="000C29E4" w:rsidRPr="000C29E4">
        <w:rPr>
          <w:sz w:val="22"/>
          <w:szCs w:val="22"/>
        </w:rPr>
        <w:t>4</w:t>
      </w:r>
      <w:r w:rsidR="00311702" w:rsidRPr="000C29E4">
        <w:rPr>
          <w:sz w:val="22"/>
          <w:szCs w:val="22"/>
          <w:lang w:val="sv-FI"/>
        </w:rPr>
        <w:t>.</w:t>
      </w:r>
      <w:r w:rsidR="000C29E4" w:rsidRPr="000C29E4">
        <w:rPr>
          <w:sz w:val="22"/>
          <w:szCs w:val="22"/>
        </w:rPr>
        <w:t>8</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180A20B8" w:rsidR="00E90E49" w:rsidRPr="001E44FB" w:rsidRDefault="003D3C45" w:rsidP="00311702">
      <w:pPr>
        <w:pStyle w:val="3GPPHeader"/>
        <w:rPr>
          <w:sz w:val="22"/>
          <w:szCs w:val="22"/>
        </w:rPr>
      </w:pPr>
      <w:r>
        <w:rPr>
          <w:sz w:val="22"/>
          <w:szCs w:val="22"/>
        </w:rPr>
        <w:t>Title:</w:t>
      </w:r>
      <w:r w:rsidR="00E90E49" w:rsidRPr="00CE0424">
        <w:rPr>
          <w:sz w:val="22"/>
          <w:szCs w:val="22"/>
        </w:rPr>
        <w:tab/>
      </w:r>
      <w:r w:rsidR="001E44FB" w:rsidRPr="00FC4BDE">
        <w:rPr>
          <w:sz w:val="22"/>
          <w:szCs w:val="22"/>
        </w:rPr>
        <w:t xml:space="preserve">On </w:t>
      </w:r>
      <w:r w:rsidR="00FE0AA0" w:rsidRPr="00FC4BDE">
        <w:rPr>
          <w:sz w:val="22"/>
          <w:szCs w:val="22"/>
        </w:rPr>
        <w:t xml:space="preserve">Details of </w:t>
      </w:r>
      <w:r w:rsidR="001E44FB" w:rsidRPr="00FC4BDE">
        <w:rPr>
          <w:sz w:val="22"/>
          <w:szCs w:val="22"/>
        </w:rPr>
        <w:t>S-SSB design</w:t>
      </w:r>
    </w:p>
    <w:p w14:paraId="58D4CB54"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7D31E1">
        <w:rPr>
          <w:sz w:val="22"/>
          <w:szCs w:val="22"/>
        </w:rPr>
        <w:t>Discussion, Decision</w:t>
      </w:r>
    </w:p>
    <w:p w14:paraId="76893D37" w14:textId="605EEBA5" w:rsidR="00E90E49" w:rsidRDefault="001E44FB" w:rsidP="00521C9C">
      <w:pPr>
        <w:pStyle w:val="Heading1"/>
        <w:numPr>
          <w:ilvl w:val="0"/>
          <w:numId w:val="40"/>
        </w:numPr>
      </w:pPr>
      <w:r>
        <w:t>Introduction</w:t>
      </w:r>
    </w:p>
    <w:p w14:paraId="6E417629" w14:textId="777666AD" w:rsidR="00521C9C" w:rsidRDefault="00B61110" w:rsidP="00BE10F5">
      <w:pPr>
        <w:jc w:val="both"/>
        <w:rPr>
          <w:rFonts w:ascii="Arial" w:hAnsi="Arial" w:cs="Arial"/>
        </w:rPr>
      </w:pPr>
      <w:r w:rsidRPr="00BE10F5">
        <w:rPr>
          <w:rFonts w:ascii="Arial" w:hAnsi="Arial" w:cs="Arial"/>
        </w:rPr>
        <w:t>This paper gives a</w:t>
      </w:r>
      <w:r w:rsidR="00641E8A">
        <w:rPr>
          <w:rFonts w:ascii="Arial" w:hAnsi="Arial" w:cs="Arial"/>
        </w:rPr>
        <w:t xml:space="preserve"> </w:t>
      </w:r>
      <w:r w:rsidRPr="00BE10F5">
        <w:rPr>
          <w:rFonts w:ascii="Arial" w:hAnsi="Arial" w:cs="Arial"/>
        </w:rPr>
        <w:t>detail</w:t>
      </w:r>
      <w:r w:rsidR="00641E8A">
        <w:rPr>
          <w:rFonts w:ascii="Arial" w:hAnsi="Arial" w:cs="Arial"/>
        </w:rPr>
        <w:t>ed</w:t>
      </w:r>
      <w:r w:rsidRPr="00BE10F5">
        <w:rPr>
          <w:rFonts w:ascii="Arial" w:hAnsi="Arial" w:cs="Arial"/>
        </w:rPr>
        <w:t xml:space="preserve"> description of the </w:t>
      </w:r>
      <w:r w:rsidR="00641E8A">
        <w:rPr>
          <w:rFonts w:ascii="Arial" w:hAnsi="Arial" w:cs="Arial"/>
        </w:rPr>
        <w:t>S-SSB design and required considerations</w:t>
      </w:r>
      <w:r w:rsidR="00BE10F5" w:rsidRPr="00BE10F5">
        <w:rPr>
          <w:rFonts w:ascii="Arial" w:hAnsi="Arial" w:cs="Arial"/>
        </w:rPr>
        <w:t>, along with some comments about the state-of-the-art of different concepts related to synchronization.</w:t>
      </w:r>
    </w:p>
    <w:p w14:paraId="3C15F44E" w14:textId="222EA9A6" w:rsidR="00786BEC" w:rsidRPr="00847934" w:rsidRDefault="00786BEC" w:rsidP="00847934">
      <w:pPr>
        <w:pStyle w:val="Heading1"/>
        <w:rPr>
          <w:rFonts w:eastAsia="SimSun"/>
        </w:rPr>
      </w:pPr>
      <w:r w:rsidRPr="00847934">
        <w:rPr>
          <w:rFonts w:eastAsia="SimSun"/>
        </w:rPr>
        <w:t>2</w:t>
      </w:r>
      <w:r w:rsidRPr="00847934">
        <w:rPr>
          <w:rFonts w:eastAsia="SimSun"/>
        </w:rPr>
        <w:tab/>
        <w:t xml:space="preserve">Physical sidelink broadcast channel (PSBCH) </w:t>
      </w:r>
    </w:p>
    <w:p w14:paraId="314A26FC" w14:textId="58987616" w:rsidR="00786BEC" w:rsidRPr="00E65E98" w:rsidRDefault="00786BEC" w:rsidP="00786BEC">
      <w:pPr>
        <w:pStyle w:val="Heading3"/>
        <w:rPr>
          <w:rFonts w:eastAsia="SimSun"/>
        </w:rPr>
      </w:pPr>
      <w:r>
        <w:rPr>
          <w:rFonts w:eastAsia="SimSun"/>
        </w:rPr>
        <w:t>2.1</w:t>
      </w:r>
      <w:r w:rsidRPr="00E65E98">
        <w:rPr>
          <w:rFonts w:eastAsia="SimSun"/>
        </w:rPr>
        <w:tab/>
        <w:t>PHY design</w:t>
      </w:r>
    </w:p>
    <w:p w14:paraId="5B12191A" w14:textId="4AD89905" w:rsidR="00C21EB0" w:rsidRPr="007A5FFD" w:rsidRDefault="00786BEC" w:rsidP="007A5FFD">
      <w:pPr>
        <w:jc w:val="both"/>
        <w:rPr>
          <w:rFonts w:ascii="Arial" w:hAnsi="Arial" w:cs="Arial"/>
        </w:rPr>
      </w:pPr>
      <w:r w:rsidRPr="007A5FFD">
        <w:rPr>
          <w:rFonts w:ascii="Arial" w:hAnsi="Arial" w:cs="Arial"/>
        </w:rPr>
        <w:t xml:space="preserve">Since the final design of S-SSB is still under discussion for this WI, we propose 3 different constructions were the synchronization signals (S-PSS and S-SSS) vary their periodicity in order to increase the possibility of synchronization even in high-speed scenarios. </w:t>
      </w:r>
      <w:r w:rsidR="00C21EB0" w:rsidRPr="007A5FFD">
        <w:rPr>
          <w:rFonts w:ascii="Arial" w:hAnsi="Arial" w:cs="Arial"/>
        </w:rPr>
        <w:t>During the SI phase different design combinations for S-SSB were proposed for study in order to select the most suitable one. However, no agreement was achieved and further study during this WI phase needs to be done.</w:t>
      </w:r>
    </w:p>
    <w:p w14:paraId="6059DD59" w14:textId="617BF376" w:rsidR="00C21EB0" w:rsidRDefault="00C21EB0" w:rsidP="007A5FFD">
      <w:pPr>
        <w:jc w:val="both"/>
        <w:rPr>
          <w:rFonts w:ascii="Arial" w:hAnsi="Arial" w:cs="Arial"/>
        </w:rPr>
      </w:pPr>
      <w:r w:rsidRPr="007A5FFD">
        <w:rPr>
          <w:rFonts w:ascii="Arial" w:hAnsi="Arial" w:cs="Arial"/>
        </w:rPr>
        <w:t>For the design of S-SSB, it is assumed to have the same payload for PSBCH as in NR for the corresponding PBCH. In NR Rel-15 the payload size for PBCH is 56 bits. The S-SSB design is composed of AGC symbols at the beginning of the block and a GP symbol at the end. Additionally, the S-PSS and the S-SSS are built using the agreed M-sequences and Gold-sequences, respectively. Both signals have a length of 127 symbols. Finally, the PSBCH block contain 20 PRBs and it is also multiplexed</w:t>
      </w:r>
      <w:r w:rsidR="0090375E">
        <w:rPr>
          <w:rFonts w:ascii="Arial" w:hAnsi="Arial" w:cs="Arial"/>
        </w:rPr>
        <w:t xml:space="preserve"> in frequency</w:t>
      </w:r>
      <w:r w:rsidRPr="007A5FFD">
        <w:rPr>
          <w:rFonts w:ascii="Arial" w:hAnsi="Arial" w:cs="Arial"/>
        </w:rPr>
        <w:t xml:space="preserve"> in some of the symbols with the S</w:t>
      </w:r>
      <w:r w:rsidR="00312080">
        <w:rPr>
          <w:rFonts w:ascii="Arial" w:hAnsi="Arial" w:cs="Arial"/>
        </w:rPr>
        <w:t>-S</w:t>
      </w:r>
      <w:r w:rsidRPr="007A5FFD">
        <w:rPr>
          <w:rFonts w:ascii="Arial" w:hAnsi="Arial" w:cs="Arial"/>
        </w:rPr>
        <w:t>SS following the design of our previous contribution [</w:t>
      </w:r>
      <w:r w:rsidR="00B60B03" w:rsidRPr="007A5FFD">
        <w:rPr>
          <w:rFonts w:ascii="Arial" w:hAnsi="Arial" w:cs="Arial"/>
        </w:rPr>
        <w:t>1</w:t>
      </w:r>
      <w:r w:rsidRPr="007A5FFD">
        <w:rPr>
          <w:rFonts w:ascii="Arial" w:hAnsi="Arial" w:cs="Arial"/>
        </w:rPr>
        <w:t>].</w:t>
      </w:r>
    </w:p>
    <w:p w14:paraId="3FF7E43B" w14:textId="7F0A7EB0" w:rsidR="00243255" w:rsidRPr="00243255" w:rsidRDefault="00243255" w:rsidP="00243255">
      <w:pPr>
        <w:pStyle w:val="Proposal"/>
        <w:tabs>
          <w:tab w:val="num" w:pos="1871"/>
        </w:tabs>
        <w:overflowPunct/>
        <w:autoSpaceDE/>
        <w:autoSpaceDN/>
        <w:adjustRightInd/>
        <w:spacing w:line="259" w:lineRule="auto"/>
        <w:jc w:val="left"/>
        <w:textAlignment w:val="auto"/>
        <w:rPr>
          <w:rFonts w:cs="Arial"/>
          <w:lang w:val="en-US"/>
        </w:rPr>
      </w:pPr>
      <w:bookmarkStart w:id="0" w:name="_Toc5108633"/>
      <w:r w:rsidRPr="00487EA3">
        <w:rPr>
          <w:rFonts w:cs="Arial"/>
          <w:lang w:val="en-US"/>
        </w:rPr>
        <w:t xml:space="preserve">The </w:t>
      </w:r>
      <w:r w:rsidRPr="00487EA3">
        <w:rPr>
          <w:rFonts w:cs="Arial"/>
        </w:rPr>
        <w:t>length of the S-PSS and S-</w:t>
      </w:r>
      <w:r w:rsidRPr="006F1765">
        <w:rPr>
          <w:rFonts w:cs="Arial"/>
        </w:rPr>
        <w:t>SSS sequences</w:t>
      </w:r>
      <w:r w:rsidRPr="00747AE7">
        <w:rPr>
          <w:rFonts w:cs="Arial"/>
        </w:rPr>
        <w:t xml:space="preserve"> is 127 symbols.</w:t>
      </w:r>
      <w:bookmarkEnd w:id="0"/>
    </w:p>
    <w:p w14:paraId="728D968A" w14:textId="7129B1B0" w:rsidR="00C21EB0" w:rsidRPr="007A5FFD" w:rsidRDefault="00C21EB0" w:rsidP="007A5FFD">
      <w:pPr>
        <w:jc w:val="both"/>
        <w:rPr>
          <w:rFonts w:ascii="Arial" w:hAnsi="Arial" w:cs="Arial"/>
        </w:rPr>
      </w:pPr>
      <w:r w:rsidRPr="007A5FFD">
        <w:rPr>
          <w:rFonts w:ascii="Arial" w:hAnsi="Arial" w:cs="Arial"/>
        </w:rPr>
        <w:t>Nevertheless, since the final design of S-SSB is still under discussion, we propose 3 different constructions where the synchronization signals (S-PSS and S-SSS) vary their periodicity in order to increase the possibility of synchronization even at high-speed scenarios.</w:t>
      </w:r>
    </w:p>
    <w:p w14:paraId="34B391BD" w14:textId="77777777" w:rsidR="00641E8A" w:rsidRPr="00E67470" w:rsidRDefault="00641E8A" w:rsidP="00641E8A">
      <w:pPr>
        <w:rPr>
          <w:rFonts w:ascii="Arial" w:hAnsi="Arial" w:cs="Arial"/>
          <w:b/>
        </w:rPr>
      </w:pPr>
      <w:r w:rsidRPr="00E67470">
        <w:rPr>
          <w:rFonts w:ascii="Arial" w:hAnsi="Arial" w:cs="Arial"/>
          <w:b/>
        </w:rPr>
        <w:t>First structure</w:t>
      </w:r>
    </w:p>
    <w:tbl>
      <w:tblPr>
        <w:tblStyle w:val="TableGrid"/>
        <w:tblW w:w="0" w:type="auto"/>
        <w:tblInd w:w="1129" w:type="dxa"/>
        <w:tblLook w:val="04A0" w:firstRow="1" w:lastRow="0" w:firstColumn="1" w:lastColumn="0" w:noHBand="0" w:noVBand="1"/>
      </w:tblPr>
      <w:tblGrid>
        <w:gridCol w:w="608"/>
        <w:gridCol w:w="608"/>
        <w:gridCol w:w="607"/>
        <w:gridCol w:w="607"/>
        <w:gridCol w:w="607"/>
        <w:gridCol w:w="607"/>
        <w:gridCol w:w="607"/>
        <w:gridCol w:w="607"/>
        <w:gridCol w:w="607"/>
        <w:gridCol w:w="607"/>
        <w:gridCol w:w="607"/>
        <w:gridCol w:w="607"/>
        <w:gridCol w:w="607"/>
        <w:gridCol w:w="607"/>
      </w:tblGrid>
      <w:tr w:rsidR="00641E8A" w14:paraId="159D58B8" w14:textId="77777777" w:rsidTr="009F6173">
        <w:trPr>
          <w:cantSplit/>
          <w:trHeight w:val="1799"/>
        </w:trPr>
        <w:tc>
          <w:tcPr>
            <w:tcW w:w="567" w:type="dxa"/>
            <w:tcBorders>
              <w:top w:val="single" w:sz="4" w:space="0" w:color="auto"/>
              <w:left w:val="single" w:sz="4" w:space="0" w:color="auto"/>
              <w:bottom w:val="single" w:sz="4" w:space="0" w:color="auto"/>
              <w:right w:val="single" w:sz="4" w:space="0" w:color="auto"/>
            </w:tcBorders>
            <w:textDirection w:val="btLr"/>
            <w:vAlign w:val="bottom"/>
            <w:hideMark/>
          </w:tcPr>
          <w:p w14:paraId="67EAD826" w14:textId="77777777" w:rsidR="00641E8A" w:rsidRDefault="00641E8A" w:rsidP="009F6173">
            <w:pPr>
              <w:ind w:left="113" w:right="113"/>
              <w:jc w:val="center"/>
              <w:rPr>
                <w:rFonts w:ascii="Arial" w:hAnsi="Arial" w:cs="Arial"/>
              </w:rPr>
            </w:pPr>
            <w:r>
              <w:rPr>
                <w:rFonts w:ascii="Arial" w:hAnsi="Arial" w:cs="Arial"/>
              </w:rPr>
              <w:t>AGC</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37731780" w14:textId="77777777" w:rsidR="00641E8A" w:rsidRDefault="00641E8A" w:rsidP="009F6173">
            <w:pPr>
              <w:ind w:left="113" w:right="113"/>
              <w:jc w:val="center"/>
              <w:rPr>
                <w:rFonts w:ascii="Arial" w:hAnsi="Arial" w:cs="Arial"/>
              </w:rPr>
            </w:pPr>
            <w:r>
              <w:rPr>
                <w:rFonts w:ascii="Arial" w:hAnsi="Arial" w:cs="Arial"/>
              </w:rPr>
              <w:t>S-PSS</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55596057" w14:textId="77777777" w:rsidR="00641E8A" w:rsidRDefault="00641E8A" w:rsidP="009F6173">
            <w:pPr>
              <w:ind w:left="113" w:right="113"/>
              <w:jc w:val="center"/>
              <w:rPr>
                <w:rFonts w:ascii="Arial" w:hAnsi="Arial" w:cs="Arial"/>
              </w:rPr>
            </w:pPr>
            <w:r>
              <w:rPr>
                <w:rFonts w:ascii="Arial" w:hAnsi="Arial" w:cs="Arial"/>
              </w:rPr>
              <w:t>S-PSS</w:t>
            </w:r>
          </w:p>
        </w:tc>
        <w:tc>
          <w:tcPr>
            <w:tcW w:w="572" w:type="dxa"/>
            <w:tcBorders>
              <w:top w:val="single" w:sz="4" w:space="0" w:color="auto"/>
              <w:left w:val="single" w:sz="4" w:space="0" w:color="auto"/>
              <w:bottom w:val="single" w:sz="4" w:space="0" w:color="auto"/>
              <w:right w:val="single" w:sz="4" w:space="0" w:color="auto"/>
            </w:tcBorders>
            <w:textDirection w:val="btLr"/>
            <w:vAlign w:val="center"/>
            <w:hideMark/>
          </w:tcPr>
          <w:p w14:paraId="60D1D773" w14:textId="77777777" w:rsidR="00641E8A" w:rsidRDefault="00641E8A" w:rsidP="009F6173">
            <w:pPr>
              <w:ind w:left="113" w:right="113"/>
              <w:jc w:val="center"/>
              <w:rPr>
                <w:rFonts w:ascii="Arial" w:hAnsi="Arial" w:cs="Arial"/>
              </w:rPr>
            </w:pPr>
            <w:r>
              <w:rPr>
                <w:rFonts w:ascii="Arial" w:hAnsi="Arial" w:cs="Arial"/>
              </w:rPr>
              <w:t>PSBCH + DMRS</w:t>
            </w:r>
          </w:p>
        </w:tc>
        <w:tc>
          <w:tcPr>
            <w:tcW w:w="538" w:type="dxa"/>
            <w:tcBorders>
              <w:top w:val="single" w:sz="4" w:space="0" w:color="auto"/>
              <w:left w:val="single" w:sz="4" w:space="0" w:color="auto"/>
              <w:bottom w:val="single" w:sz="4" w:space="0" w:color="auto"/>
              <w:right w:val="single" w:sz="4" w:space="0" w:color="auto"/>
            </w:tcBorders>
            <w:textDirection w:val="btLr"/>
            <w:vAlign w:val="center"/>
            <w:hideMark/>
          </w:tcPr>
          <w:p w14:paraId="6D433B8E" w14:textId="77777777" w:rsidR="00641E8A" w:rsidRDefault="00641E8A" w:rsidP="009F6173">
            <w:pPr>
              <w:ind w:left="113" w:right="113"/>
              <w:jc w:val="center"/>
              <w:rPr>
                <w:rFonts w:ascii="Arial" w:hAnsi="Arial" w:cs="Arial"/>
              </w:rPr>
            </w:pPr>
            <w:r>
              <w:rPr>
                <w:rFonts w:ascii="Arial" w:hAnsi="Arial" w:cs="Arial"/>
              </w:rPr>
              <w:t>PSBCH + DMRS</w:t>
            </w:r>
          </w:p>
        </w:tc>
        <w:tc>
          <w:tcPr>
            <w:tcW w:w="539" w:type="dxa"/>
            <w:tcBorders>
              <w:top w:val="single" w:sz="4" w:space="0" w:color="auto"/>
              <w:left w:val="single" w:sz="4" w:space="0" w:color="auto"/>
              <w:bottom w:val="single" w:sz="4" w:space="0" w:color="auto"/>
              <w:right w:val="single" w:sz="4" w:space="0" w:color="auto"/>
            </w:tcBorders>
            <w:textDirection w:val="btLr"/>
            <w:vAlign w:val="center"/>
            <w:hideMark/>
          </w:tcPr>
          <w:p w14:paraId="47509C30" w14:textId="77777777" w:rsidR="00641E8A" w:rsidRDefault="00641E8A" w:rsidP="009F6173">
            <w:pPr>
              <w:ind w:left="113" w:right="113"/>
              <w:jc w:val="center"/>
              <w:rPr>
                <w:rFonts w:ascii="Arial" w:hAnsi="Arial" w:cs="Arial"/>
              </w:rPr>
            </w:pPr>
            <w:r>
              <w:rPr>
                <w:rFonts w:ascii="Arial" w:hAnsi="Arial" w:cs="Arial"/>
              </w:rPr>
              <w:t>PSBCH + DMRS</w:t>
            </w:r>
          </w:p>
        </w:tc>
        <w:tc>
          <w:tcPr>
            <w:tcW w:w="539" w:type="dxa"/>
            <w:tcBorders>
              <w:top w:val="single" w:sz="4" w:space="0" w:color="auto"/>
              <w:left w:val="single" w:sz="4" w:space="0" w:color="auto"/>
              <w:bottom w:val="single" w:sz="4" w:space="0" w:color="auto"/>
              <w:right w:val="single" w:sz="4" w:space="0" w:color="auto"/>
            </w:tcBorders>
            <w:textDirection w:val="btLr"/>
            <w:hideMark/>
          </w:tcPr>
          <w:p w14:paraId="7A84C2F6" w14:textId="77777777" w:rsidR="00641E8A" w:rsidRDefault="00641E8A" w:rsidP="009F6173">
            <w:pPr>
              <w:ind w:left="113" w:right="113"/>
              <w:jc w:val="center"/>
              <w:rPr>
                <w:rFonts w:ascii="Arial" w:hAnsi="Arial" w:cs="Arial"/>
              </w:rPr>
            </w:pPr>
            <w:r>
              <w:rPr>
                <w:rFonts w:ascii="Arial" w:hAnsi="Arial" w:cs="Arial"/>
              </w:rPr>
              <w:t xml:space="preserve">PSBCH +DMRS </w:t>
            </w:r>
          </w:p>
        </w:tc>
        <w:tc>
          <w:tcPr>
            <w:tcW w:w="539" w:type="dxa"/>
            <w:tcBorders>
              <w:top w:val="single" w:sz="4" w:space="0" w:color="auto"/>
              <w:left w:val="single" w:sz="4" w:space="0" w:color="auto"/>
              <w:bottom w:val="single" w:sz="4" w:space="0" w:color="auto"/>
              <w:right w:val="single" w:sz="4" w:space="0" w:color="auto"/>
            </w:tcBorders>
            <w:textDirection w:val="btLr"/>
            <w:hideMark/>
          </w:tcPr>
          <w:p w14:paraId="52385C4A" w14:textId="08556204" w:rsidR="00641E8A" w:rsidRDefault="00641E8A" w:rsidP="009F6173">
            <w:pPr>
              <w:ind w:left="113" w:right="113"/>
              <w:jc w:val="center"/>
              <w:rPr>
                <w:rFonts w:ascii="Arial" w:hAnsi="Arial" w:cs="Arial"/>
              </w:rPr>
            </w:pPr>
            <w:r>
              <w:rPr>
                <w:rFonts w:ascii="Arial" w:hAnsi="Arial" w:cs="Arial"/>
              </w:rPr>
              <w:t>PSBCH +</w:t>
            </w:r>
            <w:r w:rsidR="00D27381">
              <w:rPr>
                <w:rFonts w:ascii="Arial" w:hAnsi="Arial" w:cs="Arial"/>
              </w:rPr>
              <w:t xml:space="preserve">       </w:t>
            </w:r>
            <w:r>
              <w:rPr>
                <w:rFonts w:ascii="Arial" w:hAnsi="Arial" w:cs="Arial"/>
              </w:rPr>
              <w:t xml:space="preserve"> S</w:t>
            </w:r>
            <w:r w:rsidR="00D27381">
              <w:rPr>
                <w:rFonts w:ascii="Arial" w:hAnsi="Arial" w:cs="Arial"/>
              </w:rPr>
              <w:t>-</w:t>
            </w:r>
            <w:r>
              <w:rPr>
                <w:rFonts w:ascii="Arial" w:hAnsi="Arial" w:cs="Arial"/>
              </w:rPr>
              <w:t>SSS</w:t>
            </w:r>
          </w:p>
        </w:tc>
        <w:tc>
          <w:tcPr>
            <w:tcW w:w="539" w:type="dxa"/>
            <w:tcBorders>
              <w:top w:val="single" w:sz="4" w:space="0" w:color="auto"/>
              <w:left w:val="single" w:sz="4" w:space="0" w:color="auto"/>
              <w:bottom w:val="single" w:sz="4" w:space="0" w:color="auto"/>
              <w:right w:val="single" w:sz="4" w:space="0" w:color="auto"/>
            </w:tcBorders>
            <w:textDirection w:val="btLr"/>
            <w:hideMark/>
          </w:tcPr>
          <w:p w14:paraId="573965B6" w14:textId="1F311C24" w:rsidR="00641E8A" w:rsidRDefault="00641E8A" w:rsidP="009F6173">
            <w:pPr>
              <w:ind w:left="113" w:right="113"/>
              <w:jc w:val="center"/>
              <w:rPr>
                <w:rFonts w:ascii="Arial" w:hAnsi="Arial" w:cs="Arial"/>
              </w:rPr>
            </w:pPr>
            <w:r>
              <w:rPr>
                <w:rFonts w:ascii="Arial" w:hAnsi="Arial" w:cs="Arial"/>
              </w:rPr>
              <w:t>PSBCH +</w:t>
            </w:r>
            <w:r w:rsidR="00D27381">
              <w:rPr>
                <w:rFonts w:ascii="Arial" w:hAnsi="Arial" w:cs="Arial"/>
              </w:rPr>
              <w:t xml:space="preserve">      </w:t>
            </w:r>
            <w:r>
              <w:rPr>
                <w:rFonts w:ascii="Arial" w:hAnsi="Arial" w:cs="Arial"/>
              </w:rPr>
              <w:t xml:space="preserve"> S</w:t>
            </w:r>
            <w:r w:rsidR="00D27381">
              <w:rPr>
                <w:rFonts w:ascii="Arial" w:hAnsi="Arial" w:cs="Arial"/>
              </w:rPr>
              <w:t>-</w:t>
            </w:r>
            <w:r>
              <w:rPr>
                <w:rFonts w:ascii="Arial" w:hAnsi="Arial" w:cs="Arial"/>
              </w:rPr>
              <w:t>SSS</w:t>
            </w:r>
          </w:p>
        </w:tc>
        <w:tc>
          <w:tcPr>
            <w:tcW w:w="539" w:type="dxa"/>
            <w:tcBorders>
              <w:top w:val="single" w:sz="4" w:space="0" w:color="auto"/>
              <w:left w:val="single" w:sz="4" w:space="0" w:color="auto"/>
              <w:bottom w:val="single" w:sz="4" w:space="0" w:color="auto"/>
              <w:right w:val="single" w:sz="4" w:space="0" w:color="auto"/>
            </w:tcBorders>
            <w:textDirection w:val="btLr"/>
            <w:vAlign w:val="center"/>
            <w:hideMark/>
          </w:tcPr>
          <w:p w14:paraId="4FFFE75C" w14:textId="77777777" w:rsidR="00641E8A" w:rsidRDefault="00641E8A" w:rsidP="009F6173">
            <w:pPr>
              <w:ind w:left="113" w:right="113"/>
              <w:jc w:val="center"/>
              <w:rPr>
                <w:rFonts w:ascii="Arial" w:hAnsi="Arial" w:cs="Arial"/>
              </w:rPr>
            </w:pPr>
            <w:r>
              <w:rPr>
                <w:rFonts w:ascii="Arial" w:hAnsi="Arial" w:cs="Arial"/>
              </w:rPr>
              <w:t>PSBCH + DMRS</w:t>
            </w:r>
          </w:p>
        </w:tc>
        <w:tc>
          <w:tcPr>
            <w:tcW w:w="539" w:type="dxa"/>
            <w:tcBorders>
              <w:top w:val="single" w:sz="4" w:space="0" w:color="auto"/>
              <w:left w:val="single" w:sz="4" w:space="0" w:color="auto"/>
              <w:bottom w:val="single" w:sz="4" w:space="0" w:color="auto"/>
              <w:right w:val="single" w:sz="4" w:space="0" w:color="auto"/>
            </w:tcBorders>
            <w:textDirection w:val="btLr"/>
            <w:vAlign w:val="center"/>
            <w:hideMark/>
          </w:tcPr>
          <w:p w14:paraId="275B9202" w14:textId="77777777" w:rsidR="00641E8A" w:rsidRDefault="00641E8A" w:rsidP="009F6173">
            <w:pPr>
              <w:ind w:left="113" w:right="113"/>
              <w:jc w:val="center"/>
              <w:rPr>
                <w:rFonts w:ascii="Arial" w:hAnsi="Arial" w:cs="Arial"/>
              </w:rPr>
            </w:pPr>
            <w:r>
              <w:rPr>
                <w:rFonts w:ascii="Arial" w:hAnsi="Arial" w:cs="Arial"/>
              </w:rPr>
              <w:t>PSBCH + DMRS</w:t>
            </w:r>
          </w:p>
        </w:tc>
        <w:tc>
          <w:tcPr>
            <w:tcW w:w="662" w:type="dxa"/>
            <w:tcBorders>
              <w:top w:val="single" w:sz="4" w:space="0" w:color="auto"/>
              <w:left w:val="single" w:sz="4" w:space="0" w:color="auto"/>
              <w:bottom w:val="single" w:sz="4" w:space="0" w:color="auto"/>
              <w:right w:val="single" w:sz="4" w:space="0" w:color="auto"/>
            </w:tcBorders>
            <w:textDirection w:val="btLr"/>
            <w:vAlign w:val="center"/>
            <w:hideMark/>
          </w:tcPr>
          <w:p w14:paraId="7EFD2B8B" w14:textId="77777777" w:rsidR="00641E8A" w:rsidRDefault="00641E8A" w:rsidP="009F6173">
            <w:pPr>
              <w:ind w:left="113" w:right="113"/>
              <w:jc w:val="center"/>
              <w:rPr>
                <w:rFonts w:ascii="Arial" w:hAnsi="Arial" w:cs="Arial"/>
              </w:rPr>
            </w:pPr>
            <w:r>
              <w:rPr>
                <w:rFonts w:ascii="Arial" w:hAnsi="Arial" w:cs="Arial"/>
              </w:rPr>
              <w:t>PSBCH + DMRS</w:t>
            </w:r>
          </w:p>
        </w:tc>
        <w:tc>
          <w:tcPr>
            <w:tcW w:w="768" w:type="dxa"/>
            <w:tcBorders>
              <w:top w:val="single" w:sz="4" w:space="0" w:color="auto"/>
              <w:left w:val="single" w:sz="4" w:space="0" w:color="auto"/>
              <w:bottom w:val="single" w:sz="4" w:space="0" w:color="auto"/>
              <w:right w:val="single" w:sz="4" w:space="0" w:color="auto"/>
            </w:tcBorders>
            <w:textDirection w:val="btLr"/>
            <w:vAlign w:val="center"/>
            <w:hideMark/>
          </w:tcPr>
          <w:p w14:paraId="517C6503" w14:textId="77777777" w:rsidR="00641E8A" w:rsidRDefault="00641E8A" w:rsidP="009F6173">
            <w:pPr>
              <w:ind w:left="113" w:right="113"/>
              <w:jc w:val="center"/>
              <w:rPr>
                <w:rFonts w:ascii="Arial" w:hAnsi="Arial" w:cs="Arial"/>
              </w:rPr>
            </w:pPr>
            <w:r>
              <w:rPr>
                <w:rFonts w:ascii="Arial" w:hAnsi="Arial" w:cs="Arial"/>
              </w:rPr>
              <w:t>PSBCH + DMRS</w:t>
            </w:r>
          </w:p>
        </w:tc>
        <w:tc>
          <w:tcPr>
            <w:tcW w:w="662" w:type="dxa"/>
            <w:tcBorders>
              <w:top w:val="single" w:sz="4" w:space="0" w:color="auto"/>
              <w:left w:val="single" w:sz="4" w:space="0" w:color="auto"/>
              <w:bottom w:val="single" w:sz="4" w:space="0" w:color="auto"/>
              <w:right w:val="single" w:sz="4" w:space="0" w:color="auto"/>
            </w:tcBorders>
            <w:textDirection w:val="btLr"/>
            <w:vAlign w:val="center"/>
            <w:hideMark/>
          </w:tcPr>
          <w:p w14:paraId="2C3C0520" w14:textId="77777777" w:rsidR="00641E8A" w:rsidRDefault="00641E8A" w:rsidP="009F6173">
            <w:pPr>
              <w:ind w:left="113" w:right="113"/>
              <w:jc w:val="center"/>
              <w:rPr>
                <w:rFonts w:ascii="Arial" w:hAnsi="Arial" w:cs="Arial"/>
              </w:rPr>
            </w:pPr>
            <w:r>
              <w:rPr>
                <w:rFonts w:ascii="Arial" w:hAnsi="Arial" w:cs="Arial"/>
              </w:rPr>
              <w:t>GP</w:t>
            </w:r>
          </w:p>
        </w:tc>
      </w:tr>
    </w:tbl>
    <w:p w14:paraId="5061583E" w14:textId="77777777" w:rsidR="00641E8A" w:rsidRDefault="00641E8A" w:rsidP="00641E8A">
      <w:pPr>
        <w:jc w:val="both"/>
        <w:rPr>
          <w:rFonts w:ascii="Arial" w:hAnsi="Arial" w:cs="Arial"/>
        </w:rPr>
      </w:pPr>
    </w:p>
    <w:p w14:paraId="418334B7" w14:textId="6123E155" w:rsidR="00641E8A" w:rsidRDefault="00641E8A" w:rsidP="00641E8A">
      <w:pPr>
        <w:jc w:val="both"/>
        <w:rPr>
          <w:rFonts w:ascii="Arial" w:hAnsi="Arial" w:cs="Arial"/>
        </w:rPr>
      </w:pPr>
      <w:r>
        <w:rPr>
          <w:rFonts w:ascii="Arial" w:hAnsi="Arial" w:cs="Arial"/>
        </w:rPr>
        <w:t>The payload size of PSBCH is 56 bits, and for this structure we have 16 PRBs which are shared in frequency with S</w:t>
      </w:r>
      <w:r w:rsidR="00104781">
        <w:rPr>
          <w:rFonts w:ascii="Arial" w:hAnsi="Arial" w:cs="Arial"/>
        </w:rPr>
        <w:t>-</w:t>
      </w:r>
      <w:r>
        <w:rPr>
          <w:rFonts w:ascii="Arial" w:hAnsi="Arial" w:cs="Arial"/>
        </w:rPr>
        <w:t>SSS and 160 PRBs which are multiplexed with DMRS. In this case, we multiplex the DMRS with a density of 1/4 (same as NR-</w:t>
      </w:r>
      <w:proofErr w:type="spellStart"/>
      <w:r>
        <w:rPr>
          <w:rFonts w:ascii="Arial" w:hAnsi="Arial" w:cs="Arial"/>
        </w:rPr>
        <w:t>Rel</w:t>
      </w:r>
      <w:proofErr w:type="spellEnd"/>
      <w:r>
        <w:rPr>
          <w:rFonts w:ascii="Arial" w:hAnsi="Arial" w:cs="Arial"/>
        </w:rPr>
        <w:t xml:space="preserve"> 15). Therefore, the resulting coding rate is the following: 56/((8x2) + (8x20x3/4)) x (12x2) = 0.0171.</w:t>
      </w:r>
    </w:p>
    <w:p w14:paraId="3A445F99" w14:textId="77777777" w:rsidR="00641E8A" w:rsidRDefault="00641E8A" w:rsidP="00641E8A">
      <w:pPr>
        <w:jc w:val="both"/>
        <w:rPr>
          <w:rFonts w:ascii="Arial" w:hAnsi="Arial" w:cs="Arial"/>
        </w:rPr>
      </w:pPr>
    </w:p>
    <w:p w14:paraId="618A236D" w14:textId="77777777" w:rsidR="00641E8A" w:rsidRPr="00E67470" w:rsidRDefault="00641E8A" w:rsidP="00641E8A">
      <w:pPr>
        <w:rPr>
          <w:rFonts w:ascii="Arial" w:hAnsi="Arial" w:cs="Arial"/>
          <w:b/>
        </w:rPr>
      </w:pPr>
      <w:r w:rsidRPr="00E67470">
        <w:rPr>
          <w:rFonts w:ascii="Arial" w:hAnsi="Arial" w:cs="Arial"/>
          <w:b/>
        </w:rPr>
        <w:t>Second structure</w:t>
      </w:r>
    </w:p>
    <w:tbl>
      <w:tblPr>
        <w:tblStyle w:val="TableGrid"/>
        <w:tblW w:w="0" w:type="auto"/>
        <w:tblInd w:w="1129" w:type="dxa"/>
        <w:tblLook w:val="04A0" w:firstRow="1" w:lastRow="0" w:firstColumn="1" w:lastColumn="0" w:noHBand="0" w:noVBand="1"/>
      </w:tblPr>
      <w:tblGrid>
        <w:gridCol w:w="608"/>
        <w:gridCol w:w="608"/>
        <w:gridCol w:w="607"/>
        <w:gridCol w:w="607"/>
        <w:gridCol w:w="607"/>
        <w:gridCol w:w="607"/>
        <w:gridCol w:w="607"/>
        <w:gridCol w:w="607"/>
        <w:gridCol w:w="607"/>
        <w:gridCol w:w="607"/>
        <w:gridCol w:w="607"/>
        <w:gridCol w:w="607"/>
        <w:gridCol w:w="607"/>
        <w:gridCol w:w="607"/>
      </w:tblGrid>
      <w:tr w:rsidR="00641E8A" w14:paraId="467A54CE" w14:textId="77777777" w:rsidTr="009F6173">
        <w:trPr>
          <w:cantSplit/>
          <w:trHeight w:val="1799"/>
        </w:trPr>
        <w:tc>
          <w:tcPr>
            <w:tcW w:w="608" w:type="dxa"/>
            <w:tcBorders>
              <w:top w:val="single" w:sz="4" w:space="0" w:color="auto"/>
              <w:left w:val="single" w:sz="4" w:space="0" w:color="auto"/>
              <w:bottom w:val="single" w:sz="4" w:space="0" w:color="auto"/>
              <w:right w:val="single" w:sz="4" w:space="0" w:color="auto"/>
            </w:tcBorders>
            <w:textDirection w:val="btLr"/>
            <w:vAlign w:val="bottom"/>
            <w:hideMark/>
          </w:tcPr>
          <w:p w14:paraId="0B7DE95D" w14:textId="77777777" w:rsidR="00641E8A" w:rsidRDefault="00641E8A" w:rsidP="009F6173">
            <w:pPr>
              <w:ind w:left="113" w:right="113"/>
              <w:jc w:val="center"/>
              <w:rPr>
                <w:rFonts w:ascii="Arial" w:hAnsi="Arial" w:cs="Arial"/>
              </w:rPr>
            </w:pPr>
            <w:r>
              <w:rPr>
                <w:rFonts w:ascii="Arial" w:hAnsi="Arial" w:cs="Arial"/>
              </w:rPr>
              <w:t>AGC</w:t>
            </w:r>
          </w:p>
        </w:tc>
        <w:tc>
          <w:tcPr>
            <w:tcW w:w="608" w:type="dxa"/>
            <w:tcBorders>
              <w:top w:val="single" w:sz="4" w:space="0" w:color="auto"/>
              <w:left w:val="single" w:sz="4" w:space="0" w:color="auto"/>
              <w:bottom w:val="single" w:sz="4" w:space="0" w:color="auto"/>
              <w:right w:val="single" w:sz="4" w:space="0" w:color="auto"/>
            </w:tcBorders>
            <w:textDirection w:val="btLr"/>
            <w:vAlign w:val="center"/>
            <w:hideMark/>
          </w:tcPr>
          <w:p w14:paraId="786E4350" w14:textId="77777777" w:rsidR="00641E8A" w:rsidRDefault="00641E8A" w:rsidP="009F6173">
            <w:pPr>
              <w:ind w:left="113" w:right="113"/>
              <w:jc w:val="center"/>
              <w:rPr>
                <w:rFonts w:ascii="Arial" w:hAnsi="Arial" w:cs="Arial"/>
              </w:rPr>
            </w:pPr>
            <w:r>
              <w:rPr>
                <w:rFonts w:ascii="Arial" w:hAnsi="Arial" w:cs="Arial"/>
              </w:rPr>
              <w:t>S-PSS</w:t>
            </w:r>
          </w:p>
        </w:tc>
        <w:tc>
          <w:tcPr>
            <w:tcW w:w="607" w:type="dxa"/>
            <w:tcBorders>
              <w:top w:val="single" w:sz="4" w:space="0" w:color="auto"/>
              <w:left w:val="single" w:sz="4" w:space="0" w:color="auto"/>
              <w:bottom w:val="single" w:sz="4" w:space="0" w:color="auto"/>
              <w:right w:val="single" w:sz="4" w:space="0" w:color="auto"/>
            </w:tcBorders>
            <w:textDirection w:val="btLr"/>
            <w:vAlign w:val="center"/>
            <w:hideMark/>
          </w:tcPr>
          <w:p w14:paraId="39194C8C" w14:textId="77777777" w:rsidR="00641E8A" w:rsidRDefault="00641E8A" w:rsidP="009F6173">
            <w:pPr>
              <w:ind w:left="113" w:right="113"/>
              <w:jc w:val="center"/>
              <w:rPr>
                <w:rFonts w:ascii="Arial" w:hAnsi="Arial" w:cs="Arial"/>
              </w:rPr>
            </w:pPr>
            <w:r>
              <w:rPr>
                <w:rFonts w:ascii="Arial" w:hAnsi="Arial" w:cs="Arial"/>
              </w:rPr>
              <w:t>S-PSS</w:t>
            </w:r>
          </w:p>
        </w:tc>
        <w:tc>
          <w:tcPr>
            <w:tcW w:w="607" w:type="dxa"/>
            <w:tcBorders>
              <w:top w:val="single" w:sz="4" w:space="0" w:color="auto"/>
              <w:left w:val="single" w:sz="4" w:space="0" w:color="auto"/>
              <w:bottom w:val="single" w:sz="4" w:space="0" w:color="auto"/>
              <w:right w:val="single" w:sz="4" w:space="0" w:color="auto"/>
            </w:tcBorders>
            <w:textDirection w:val="btLr"/>
            <w:vAlign w:val="center"/>
            <w:hideMark/>
          </w:tcPr>
          <w:p w14:paraId="1A9A73B3" w14:textId="77777777" w:rsidR="00641E8A" w:rsidRDefault="00641E8A" w:rsidP="009F6173">
            <w:pPr>
              <w:ind w:left="113" w:right="113"/>
              <w:jc w:val="center"/>
              <w:rPr>
                <w:rFonts w:ascii="Arial" w:hAnsi="Arial" w:cs="Arial"/>
              </w:rPr>
            </w:pPr>
            <w:r>
              <w:rPr>
                <w:rFonts w:ascii="Arial" w:hAnsi="Arial" w:cs="Arial"/>
              </w:rPr>
              <w:t>S-PSS</w:t>
            </w:r>
          </w:p>
        </w:tc>
        <w:tc>
          <w:tcPr>
            <w:tcW w:w="607" w:type="dxa"/>
            <w:tcBorders>
              <w:top w:val="single" w:sz="4" w:space="0" w:color="auto"/>
              <w:left w:val="single" w:sz="4" w:space="0" w:color="auto"/>
              <w:bottom w:val="single" w:sz="4" w:space="0" w:color="auto"/>
              <w:right w:val="single" w:sz="4" w:space="0" w:color="auto"/>
            </w:tcBorders>
            <w:textDirection w:val="btLr"/>
            <w:vAlign w:val="center"/>
            <w:hideMark/>
          </w:tcPr>
          <w:p w14:paraId="32554F87" w14:textId="77777777" w:rsidR="00641E8A" w:rsidRDefault="00641E8A" w:rsidP="009F6173">
            <w:pPr>
              <w:ind w:left="113" w:right="113"/>
              <w:jc w:val="center"/>
              <w:rPr>
                <w:rFonts w:ascii="Arial" w:hAnsi="Arial" w:cs="Arial"/>
              </w:rPr>
            </w:pPr>
            <w:r>
              <w:rPr>
                <w:rFonts w:ascii="Arial" w:hAnsi="Arial" w:cs="Arial"/>
              </w:rPr>
              <w:t>PSBCH+ DMRS</w:t>
            </w:r>
          </w:p>
        </w:tc>
        <w:tc>
          <w:tcPr>
            <w:tcW w:w="607" w:type="dxa"/>
            <w:tcBorders>
              <w:top w:val="single" w:sz="4" w:space="0" w:color="auto"/>
              <w:left w:val="single" w:sz="4" w:space="0" w:color="auto"/>
              <w:bottom w:val="single" w:sz="4" w:space="0" w:color="auto"/>
              <w:right w:val="single" w:sz="4" w:space="0" w:color="auto"/>
            </w:tcBorders>
            <w:textDirection w:val="btLr"/>
            <w:vAlign w:val="center"/>
            <w:hideMark/>
          </w:tcPr>
          <w:p w14:paraId="0DD8BC0C" w14:textId="77777777" w:rsidR="00641E8A" w:rsidRDefault="00641E8A" w:rsidP="009F6173">
            <w:pPr>
              <w:ind w:left="113" w:right="113"/>
              <w:jc w:val="center"/>
              <w:rPr>
                <w:rFonts w:ascii="Arial" w:hAnsi="Arial" w:cs="Arial"/>
              </w:rPr>
            </w:pPr>
            <w:r>
              <w:rPr>
                <w:rFonts w:ascii="Arial" w:hAnsi="Arial" w:cs="Arial"/>
              </w:rPr>
              <w:t>PSBCH+ DMRS</w:t>
            </w:r>
          </w:p>
        </w:tc>
        <w:tc>
          <w:tcPr>
            <w:tcW w:w="607" w:type="dxa"/>
            <w:tcBorders>
              <w:top w:val="single" w:sz="4" w:space="0" w:color="auto"/>
              <w:left w:val="single" w:sz="4" w:space="0" w:color="auto"/>
              <w:bottom w:val="single" w:sz="4" w:space="0" w:color="auto"/>
              <w:right w:val="single" w:sz="4" w:space="0" w:color="auto"/>
            </w:tcBorders>
            <w:textDirection w:val="btLr"/>
            <w:hideMark/>
          </w:tcPr>
          <w:p w14:paraId="4EB2CF35" w14:textId="77777777" w:rsidR="00641E8A" w:rsidRDefault="00641E8A" w:rsidP="009F6173">
            <w:pPr>
              <w:ind w:left="113" w:right="113"/>
              <w:jc w:val="center"/>
              <w:rPr>
                <w:rFonts w:ascii="Arial" w:hAnsi="Arial" w:cs="Arial"/>
              </w:rPr>
            </w:pPr>
            <w:r>
              <w:rPr>
                <w:rFonts w:ascii="Arial" w:hAnsi="Arial" w:cs="Arial"/>
              </w:rPr>
              <w:t>PSBCH+ DMRS</w:t>
            </w:r>
          </w:p>
        </w:tc>
        <w:tc>
          <w:tcPr>
            <w:tcW w:w="607" w:type="dxa"/>
            <w:tcBorders>
              <w:top w:val="single" w:sz="4" w:space="0" w:color="auto"/>
              <w:left w:val="single" w:sz="4" w:space="0" w:color="auto"/>
              <w:bottom w:val="single" w:sz="4" w:space="0" w:color="auto"/>
              <w:right w:val="single" w:sz="4" w:space="0" w:color="auto"/>
            </w:tcBorders>
            <w:textDirection w:val="btLr"/>
            <w:hideMark/>
          </w:tcPr>
          <w:p w14:paraId="3CC3FC98" w14:textId="64C0BAE0" w:rsidR="00641E8A" w:rsidRDefault="00641E8A" w:rsidP="009F6173">
            <w:pPr>
              <w:ind w:left="113" w:right="113"/>
              <w:jc w:val="center"/>
              <w:rPr>
                <w:rFonts w:ascii="Arial" w:hAnsi="Arial" w:cs="Arial"/>
              </w:rPr>
            </w:pPr>
            <w:r>
              <w:rPr>
                <w:rFonts w:ascii="Arial" w:hAnsi="Arial" w:cs="Arial"/>
              </w:rPr>
              <w:t xml:space="preserve">PSBCH+ </w:t>
            </w:r>
            <w:r w:rsidR="00104781">
              <w:rPr>
                <w:rFonts w:ascii="Arial" w:hAnsi="Arial" w:cs="Arial"/>
              </w:rPr>
              <w:t xml:space="preserve">       </w:t>
            </w:r>
            <w:r>
              <w:rPr>
                <w:rFonts w:ascii="Arial" w:hAnsi="Arial" w:cs="Arial"/>
              </w:rPr>
              <w:t>S</w:t>
            </w:r>
            <w:r w:rsidR="00104781">
              <w:rPr>
                <w:rFonts w:ascii="Arial" w:hAnsi="Arial" w:cs="Arial"/>
              </w:rPr>
              <w:t>-</w:t>
            </w:r>
            <w:r>
              <w:rPr>
                <w:rFonts w:ascii="Arial" w:hAnsi="Arial" w:cs="Arial"/>
              </w:rPr>
              <w:t>SSS</w:t>
            </w:r>
          </w:p>
        </w:tc>
        <w:tc>
          <w:tcPr>
            <w:tcW w:w="607" w:type="dxa"/>
            <w:tcBorders>
              <w:top w:val="single" w:sz="4" w:space="0" w:color="auto"/>
              <w:left w:val="single" w:sz="4" w:space="0" w:color="auto"/>
              <w:bottom w:val="single" w:sz="4" w:space="0" w:color="auto"/>
              <w:right w:val="single" w:sz="4" w:space="0" w:color="auto"/>
            </w:tcBorders>
            <w:textDirection w:val="btLr"/>
            <w:hideMark/>
          </w:tcPr>
          <w:p w14:paraId="45BE32FA" w14:textId="59E8248A" w:rsidR="00641E8A" w:rsidRDefault="00641E8A" w:rsidP="009F6173">
            <w:pPr>
              <w:ind w:left="113" w:right="113"/>
              <w:jc w:val="center"/>
              <w:rPr>
                <w:rFonts w:ascii="Arial" w:hAnsi="Arial" w:cs="Arial"/>
              </w:rPr>
            </w:pPr>
            <w:r>
              <w:rPr>
                <w:rFonts w:ascii="Arial" w:hAnsi="Arial" w:cs="Arial"/>
              </w:rPr>
              <w:t xml:space="preserve">PSBCH+ </w:t>
            </w:r>
            <w:r w:rsidR="00104781">
              <w:rPr>
                <w:rFonts w:ascii="Arial" w:hAnsi="Arial" w:cs="Arial"/>
              </w:rPr>
              <w:t xml:space="preserve">       </w:t>
            </w:r>
            <w:r>
              <w:rPr>
                <w:rFonts w:ascii="Arial" w:hAnsi="Arial" w:cs="Arial"/>
              </w:rPr>
              <w:t>S</w:t>
            </w:r>
            <w:r w:rsidR="00104781">
              <w:rPr>
                <w:rFonts w:ascii="Arial" w:hAnsi="Arial" w:cs="Arial"/>
              </w:rPr>
              <w:t>-</w:t>
            </w:r>
            <w:r>
              <w:rPr>
                <w:rFonts w:ascii="Arial" w:hAnsi="Arial" w:cs="Arial"/>
              </w:rPr>
              <w:t>SSS</w:t>
            </w:r>
          </w:p>
        </w:tc>
        <w:tc>
          <w:tcPr>
            <w:tcW w:w="607" w:type="dxa"/>
            <w:tcBorders>
              <w:top w:val="single" w:sz="4" w:space="0" w:color="auto"/>
              <w:left w:val="single" w:sz="4" w:space="0" w:color="auto"/>
              <w:bottom w:val="single" w:sz="4" w:space="0" w:color="auto"/>
              <w:right w:val="single" w:sz="4" w:space="0" w:color="auto"/>
            </w:tcBorders>
            <w:textDirection w:val="btLr"/>
            <w:vAlign w:val="center"/>
            <w:hideMark/>
          </w:tcPr>
          <w:p w14:paraId="2CB67FE8" w14:textId="15F5287F" w:rsidR="00641E8A" w:rsidRDefault="00641E8A" w:rsidP="009F6173">
            <w:pPr>
              <w:ind w:left="113" w:right="113"/>
              <w:jc w:val="center"/>
              <w:rPr>
                <w:rFonts w:ascii="Arial" w:hAnsi="Arial" w:cs="Arial"/>
              </w:rPr>
            </w:pPr>
            <w:r>
              <w:rPr>
                <w:rFonts w:ascii="Arial" w:hAnsi="Arial" w:cs="Arial"/>
              </w:rPr>
              <w:t xml:space="preserve">PSBCH+ </w:t>
            </w:r>
            <w:r w:rsidR="00104781">
              <w:rPr>
                <w:rFonts w:ascii="Arial" w:hAnsi="Arial" w:cs="Arial"/>
              </w:rPr>
              <w:t xml:space="preserve">       </w:t>
            </w:r>
            <w:r>
              <w:rPr>
                <w:rFonts w:ascii="Arial" w:hAnsi="Arial" w:cs="Arial"/>
              </w:rPr>
              <w:t>S</w:t>
            </w:r>
            <w:r w:rsidR="00104781">
              <w:rPr>
                <w:rFonts w:ascii="Arial" w:hAnsi="Arial" w:cs="Arial"/>
              </w:rPr>
              <w:t>-</w:t>
            </w:r>
            <w:r>
              <w:rPr>
                <w:rFonts w:ascii="Arial" w:hAnsi="Arial" w:cs="Arial"/>
              </w:rPr>
              <w:t>SSS</w:t>
            </w:r>
          </w:p>
        </w:tc>
        <w:tc>
          <w:tcPr>
            <w:tcW w:w="607" w:type="dxa"/>
            <w:tcBorders>
              <w:top w:val="single" w:sz="4" w:space="0" w:color="auto"/>
              <w:left w:val="single" w:sz="4" w:space="0" w:color="auto"/>
              <w:bottom w:val="single" w:sz="4" w:space="0" w:color="auto"/>
              <w:right w:val="single" w:sz="4" w:space="0" w:color="auto"/>
            </w:tcBorders>
            <w:textDirection w:val="btLr"/>
            <w:vAlign w:val="center"/>
            <w:hideMark/>
          </w:tcPr>
          <w:p w14:paraId="7055AE03" w14:textId="77777777" w:rsidR="00641E8A" w:rsidRDefault="00641E8A" w:rsidP="009F6173">
            <w:pPr>
              <w:ind w:left="113" w:right="113"/>
              <w:jc w:val="center"/>
              <w:rPr>
                <w:rFonts w:ascii="Arial" w:hAnsi="Arial" w:cs="Arial"/>
              </w:rPr>
            </w:pPr>
            <w:r>
              <w:rPr>
                <w:rFonts w:ascii="Arial" w:hAnsi="Arial" w:cs="Arial"/>
              </w:rPr>
              <w:t>PSBCH+ DMRS</w:t>
            </w:r>
          </w:p>
        </w:tc>
        <w:tc>
          <w:tcPr>
            <w:tcW w:w="607" w:type="dxa"/>
            <w:tcBorders>
              <w:top w:val="single" w:sz="4" w:space="0" w:color="auto"/>
              <w:left w:val="single" w:sz="4" w:space="0" w:color="auto"/>
              <w:bottom w:val="single" w:sz="4" w:space="0" w:color="auto"/>
              <w:right w:val="single" w:sz="4" w:space="0" w:color="auto"/>
            </w:tcBorders>
            <w:textDirection w:val="btLr"/>
            <w:vAlign w:val="center"/>
            <w:hideMark/>
          </w:tcPr>
          <w:p w14:paraId="220194EA" w14:textId="77777777" w:rsidR="00641E8A" w:rsidRDefault="00641E8A" w:rsidP="009F6173">
            <w:pPr>
              <w:ind w:left="113" w:right="113"/>
              <w:jc w:val="center"/>
              <w:rPr>
                <w:rFonts w:ascii="Arial" w:hAnsi="Arial" w:cs="Arial"/>
              </w:rPr>
            </w:pPr>
            <w:r>
              <w:rPr>
                <w:rFonts w:ascii="Arial" w:hAnsi="Arial" w:cs="Arial"/>
              </w:rPr>
              <w:t>PSBCH+ DMRS</w:t>
            </w:r>
          </w:p>
        </w:tc>
        <w:tc>
          <w:tcPr>
            <w:tcW w:w="607" w:type="dxa"/>
            <w:tcBorders>
              <w:top w:val="single" w:sz="4" w:space="0" w:color="auto"/>
              <w:left w:val="single" w:sz="4" w:space="0" w:color="auto"/>
              <w:bottom w:val="single" w:sz="4" w:space="0" w:color="auto"/>
              <w:right w:val="single" w:sz="4" w:space="0" w:color="auto"/>
            </w:tcBorders>
            <w:textDirection w:val="btLr"/>
            <w:vAlign w:val="center"/>
            <w:hideMark/>
          </w:tcPr>
          <w:p w14:paraId="31BA972C" w14:textId="77777777" w:rsidR="00641E8A" w:rsidRDefault="00641E8A" w:rsidP="009F6173">
            <w:pPr>
              <w:ind w:left="113" w:right="113"/>
              <w:jc w:val="center"/>
              <w:rPr>
                <w:rFonts w:ascii="Arial" w:hAnsi="Arial" w:cs="Arial"/>
              </w:rPr>
            </w:pPr>
            <w:r>
              <w:rPr>
                <w:rFonts w:ascii="Arial" w:hAnsi="Arial" w:cs="Arial"/>
              </w:rPr>
              <w:t>PSBCH+ DMRS</w:t>
            </w:r>
          </w:p>
        </w:tc>
        <w:tc>
          <w:tcPr>
            <w:tcW w:w="607" w:type="dxa"/>
            <w:tcBorders>
              <w:top w:val="single" w:sz="4" w:space="0" w:color="auto"/>
              <w:left w:val="single" w:sz="4" w:space="0" w:color="auto"/>
              <w:bottom w:val="single" w:sz="4" w:space="0" w:color="auto"/>
              <w:right w:val="single" w:sz="4" w:space="0" w:color="auto"/>
            </w:tcBorders>
            <w:textDirection w:val="btLr"/>
            <w:vAlign w:val="center"/>
            <w:hideMark/>
          </w:tcPr>
          <w:p w14:paraId="5E46355F" w14:textId="77777777" w:rsidR="00641E8A" w:rsidRDefault="00641E8A" w:rsidP="009F6173">
            <w:pPr>
              <w:ind w:left="113" w:right="113"/>
              <w:jc w:val="center"/>
              <w:rPr>
                <w:rFonts w:ascii="Arial" w:hAnsi="Arial" w:cs="Arial"/>
              </w:rPr>
            </w:pPr>
            <w:r>
              <w:rPr>
                <w:rFonts w:ascii="Arial" w:hAnsi="Arial" w:cs="Arial"/>
              </w:rPr>
              <w:t>GP</w:t>
            </w:r>
          </w:p>
        </w:tc>
      </w:tr>
    </w:tbl>
    <w:p w14:paraId="5E142DC3" w14:textId="77777777" w:rsidR="00641E8A" w:rsidRDefault="00641E8A" w:rsidP="00641E8A">
      <w:pPr>
        <w:rPr>
          <w:rFonts w:ascii="Arial" w:hAnsi="Arial" w:cs="Arial"/>
        </w:rPr>
      </w:pPr>
    </w:p>
    <w:p w14:paraId="472C8441" w14:textId="38885AC3" w:rsidR="00641E8A" w:rsidRDefault="00641E8A" w:rsidP="00641E8A">
      <w:pPr>
        <w:jc w:val="both"/>
        <w:rPr>
          <w:rFonts w:ascii="Arial" w:hAnsi="Arial" w:cs="Arial"/>
        </w:rPr>
      </w:pPr>
      <w:r>
        <w:rPr>
          <w:rFonts w:ascii="Arial" w:hAnsi="Arial" w:cs="Arial"/>
        </w:rPr>
        <w:t>The payload size of PSBCH is 56 bits, and for this structure we have 24 PRBs which are shared in frequency with S</w:t>
      </w:r>
      <w:r w:rsidR="00104781">
        <w:rPr>
          <w:rFonts w:ascii="Arial" w:hAnsi="Arial" w:cs="Arial"/>
        </w:rPr>
        <w:t>-</w:t>
      </w:r>
      <w:r>
        <w:rPr>
          <w:rFonts w:ascii="Arial" w:hAnsi="Arial" w:cs="Arial"/>
        </w:rPr>
        <w:t>SSS and 120 PRBs which are multiplexed with DMRS. In this case, we multiplex the DMRS with a density of 1/4 (same as NR-</w:t>
      </w:r>
      <w:proofErr w:type="spellStart"/>
      <w:r>
        <w:rPr>
          <w:rFonts w:ascii="Arial" w:hAnsi="Arial" w:cs="Arial"/>
        </w:rPr>
        <w:t>Rel</w:t>
      </w:r>
      <w:proofErr w:type="spellEnd"/>
      <w:r>
        <w:rPr>
          <w:rFonts w:ascii="Arial" w:hAnsi="Arial" w:cs="Arial"/>
        </w:rPr>
        <w:t xml:space="preserve"> 15). Therefore, the resulting coding rate is the following: 56/((8x3) + (6x20x3/4)) x (12x2) = 0.0205.</w:t>
      </w:r>
    </w:p>
    <w:p w14:paraId="11DA9978" w14:textId="77777777" w:rsidR="00641E8A" w:rsidRPr="00E67470" w:rsidRDefault="00641E8A" w:rsidP="00641E8A">
      <w:pPr>
        <w:rPr>
          <w:rFonts w:ascii="Arial" w:hAnsi="Arial" w:cs="Arial"/>
          <w:b/>
        </w:rPr>
      </w:pPr>
      <w:r w:rsidRPr="00E67470">
        <w:rPr>
          <w:rFonts w:ascii="Arial" w:hAnsi="Arial" w:cs="Arial"/>
          <w:b/>
        </w:rPr>
        <w:t>Third structure</w:t>
      </w:r>
    </w:p>
    <w:tbl>
      <w:tblPr>
        <w:tblStyle w:val="TableGrid"/>
        <w:tblW w:w="0" w:type="auto"/>
        <w:tblInd w:w="1129" w:type="dxa"/>
        <w:tblLook w:val="04A0" w:firstRow="1" w:lastRow="0" w:firstColumn="1" w:lastColumn="0" w:noHBand="0" w:noVBand="1"/>
      </w:tblPr>
      <w:tblGrid>
        <w:gridCol w:w="608"/>
        <w:gridCol w:w="608"/>
        <w:gridCol w:w="607"/>
        <w:gridCol w:w="607"/>
        <w:gridCol w:w="607"/>
        <w:gridCol w:w="607"/>
        <w:gridCol w:w="607"/>
        <w:gridCol w:w="607"/>
        <w:gridCol w:w="607"/>
        <w:gridCol w:w="607"/>
        <w:gridCol w:w="607"/>
        <w:gridCol w:w="607"/>
        <w:gridCol w:w="607"/>
        <w:gridCol w:w="607"/>
      </w:tblGrid>
      <w:tr w:rsidR="00641E8A" w14:paraId="15FCEE42" w14:textId="77777777" w:rsidTr="009F6173">
        <w:trPr>
          <w:cantSplit/>
          <w:trHeight w:val="1799"/>
        </w:trPr>
        <w:tc>
          <w:tcPr>
            <w:tcW w:w="636" w:type="dxa"/>
            <w:tcBorders>
              <w:top w:val="single" w:sz="4" w:space="0" w:color="auto"/>
              <w:left w:val="single" w:sz="4" w:space="0" w:color="auto"/>
              <w:bottom w:val="single" w:sz="4" w:space="0" w:color="auto"/>
              <w:right w:val="single" w:sz="4" w:space="0" w:color="auto"/>
            </w:tcBorders>
            <w:textDirection w:val="btLr"/>
            <w:vAlign w:val="bottom"/>
            <w:hideMark/>
          </w:tcPr>
          <w:p w14:paraId="0A3E3AA2" w14:textId="77777777" w:rsidR="00641E8A" w:rsidRDefault="00641E8A" w:rsidP="009F6173">
            <w:pPr>
              <w:ind w:left="113" w:right="113"/>
              <w:jc w:val="center"/>
              <w:rPr>
                <w:rFonts w:ascii="Arial" w:hAnsi="Arial" w:cs="Arial"/>
              </w:rPr>
            </w:pPr>
            <w:r>
              <w:rPr>
                <w:rFonts w:ascii="Arial" w:hAnsi="Arial" w:cs="Arial"/>
              </w:rPr>
              <w:t>AGC</w:t>
            </w:r>
          </w:p>
        </w:tc>
        <w:tc>
          <w:tcPr>
            <w:tcW w:w="636" w:type="dxa"/>
            <w:tcBorders>
              <w:top w:val="single" w:sz="4" w:space="0" w:color="auto"/>
              <w:left w:val="single" w:sz="4" w:space="0" w:color="auto"/>
              <w:bottom w:val="single" w:sz="4" w:space="0" w:color="auto"/>
              <w:right w:val="single" w:sz="4" w:space="0" w:color="auto"/>
            </w:tcBorders>
            <w:textDirection w:val="btLr"/>
            <w:vAlign w:val="center"/>
            <w:hideMark/>
          </w:tcPr>
          <w:p w14:paraId="105C0882" w14:textId="77777777" w:rsidR="00641E8A" w:rsidRDefault="00641E8A" w:rsidP="009F6173">
            <w:pPr>
              <w:ind w:left="113" w:right="113"/>
              <w:jc w:val="center"/>
              <w:rPr>
                <w:rFonts w:ascii="Arial" w:hAnsi="Arial" w:cs="Arial"/>
              </w:rPr>
            </w:pPr>
            <w:r>
              <w:rPr>
                <w:rFonts w:ascii="Arial" w:hAnsi="Arial" w:cs="Arial"/>
              </w:rPr>
              <w:t>S-PSS</w:t>
            </w:r>
          </w:p>
        </w:tc>
        <w:tc>
          <w:tcPr>
            <w:tcW w:w="636" w:type="dxa"/>
            <w:tcBorders>
              <w:top w:val="single" w:sz="4" w:space="0" w:color="auto"/>
              <w:left w:val="single" w:sz="4" w:space="0" w:color="auto"/>
              <w:bottom w:val="single" w:sz="4" w:space="0" w:color="auto"/>
              <w:right w:val="single" w:sz="4" w:space="0" w:color="auto"/>
            </w:tcBorders>
            <w:textDirection w:val="btLr"/>
            <w:vAlign w:val="center"/>
            <w:hideMark/>
          </w:tcPr>
          <w:p w14:paraId="35BF2AC9" w14:textId="77777777" w:rsidR="00641E8A" w:rsidRDefault="00641E8A" w:rsidP="009F6173">
            <w:pPr>
              <w:ind w:left="113" w:right="113"/>
              <w:jc w:val="center"/>
              <w:rPr>
                <w:rFonts w:ascii="Arial" w:hAnsi="Arial" w:cs="Arial"/>
              </w:rPr>
            </w:pPr>
            <w:r>
              <w:rPr>
                <w:rFonts w:ascii="Arial" w:hAnsi="Arial" w:cs="Arial"/>
              </w:rPr>
              <w:t>S-PSS</w:t>
            </w:r>
          </w:p>
        </w:tc>
        <w:tc>
          <w:tcPr>
            <w:tcW w:w="637" w:type="dxa"/>
            <w:tcBorders>
              <w:top w:val="single" w:sz="4" w:space="0" w:color="auto"/>
              <w:left w:val="single" w:sz="4" w:space="0" w:color="auto"/>
              <w:bottom w:val="single" w:sz="4" w:space="0" w:color="auto"/>
              <w:right w:val="single" w:sz="4" w:space="0" w:color="auto"/>
            </w:tcBorders>
            <w:textDirection w:val="btLr"/>
            <w:vAlign w:val="center"/>
            <w:hideMark/>
          </w:tcPr>
          <w:p w14:paraId="01D92668" w14:textId="77777777" w:rsidR="00641E8A" w:rsidRDefault="00641E8A" w:rsidP="009F6173">
            <w:pPr>
              <w:ind w:left="113" w:right="113"/>
              <w:jc w:val="center"/>
              <w:rPr>
                <w:rFonts w:ascii="Arial" w:hAnsi="Arial" w:cs="Arial"/>
              </w:rPr>
            </w:pPr>
            <w:r>
              <w:rPr>
                <w:rFonts w:ascii="Arial" w:hAnsi="Arial" w:cs="Arial"/>
              </w:rPr>
              <w:t>S-PSS</w:t>
            </w:r>
          </w:p>
        </w:tc>
        <w:tc>
          <w:tcPr>
            <w:tcW w:w="637" w:type="dxa"/>
            <w:tcBorders>
              <w:top w:val="single" w:sz="4" w:space="0" w:color="auto"/>
              <w:left w:val="single" w:sz="4" w:space="0" w:color="auto"/>
              <w:bottom w:val="single" w:sz="4" w:space="0" w:color="auto"/>
              <w:right w:val="single" w:sz="4" w:space="0" w:color="auto"/>
            </w:tcBorders>
            <w:textDirection w:val="btLr"/>
            <w:vAlign w:val="center"/>
            <w:hideMark/>
          </w:tcPr>
          <w:p w14:paraId="02A31EE7" w14:textId="3EA6721A" w:rsidR="00641E8A" w:rsidRDefault="00306917" w:rsidP="009F6173">
            <w:pPr>
              <w:ind w:left="113" w:right="113"/>
              <w:jc w:val="center"/>
              <w:rPr>
                <w:rFonts w:ascii="Arial" w:hAnsi="Arial" w:cs="Arial"/>
              </w:rPr>
            </w:pPr>
            <w:r>
              <w:rPr>
                <w:rFonts w:ascii="Arial" w:hAnsi="Arial" w:cs="Arial"/>
              </w:rPr>
              <w:t>S-</w:t>
            </w:r>
            <w:r w:rsidR="00641E8A">
              <w:rPr>
                <w:rFonts w:ascii="Arial" w:hAnsi="Arial" w:cs="Arial"/>
              </w:rPr>
              <w:t>PSS</w:t>
            </w:r>
          </w:p>
        </w:tc>
        <w:tc>
          <w:tcPr>
            <w:tcW w:w="637" w:type="dxa"/>
            <w:tcBorders>
              <w:top w:val="single" w:sz="4" w:space="0" w:color="auto"/>
              <w:left w:val="single" w:sz="4" w:space="0" w:color="auto"/>
              <w:bottom w:val="single" w:sz="4" w:space="0" w:color="auto"/>
              <w:right w:val="single" w:sz="4" w:space="0" w:color="auto"/>
            </w:tcBorders>
            <w:textDirection w:val="btLr"/>
            <w:vAlign w:val="center"/>
            <w:hideMark/>
          </w:tcPr>
          <w:p w14:paraId="46E54376" w14:textId="77777777" w:rsidR="00641E8A" w:rsidRDefault="00641E8A" w:rsidP="009F6173">
            <w:pPr>
              <w:ind w:left="113" w:right="113"/>
              <w:jc w:val="center"/>
              <w:rPr>
                <w:rFonts w:ascii="Arial" w:hAnsi="Arial" w:cs="Arial"/>
              </w:rPr>
            </w:pPr>
            <w:r>
              <w:rPr>
                <w:rFonts w:ascii="Arial" w:hAnsi="Arial" w:cs="Arial"/>
              </w:rPr>
              <w:t>PSBCH+ DMRS</w:t>
            </w:r>
          </w:p>
        </w:tc>
        <w:tc>
          <w:tcPr>
            <w:tcW w:w="637" w:type="dxa"/>
            <w:tcBorders>
              <w:top w:val="single" w:sz="4" w:space="0" w:color="auto"/>
              <w:left w:val="single" w:sz="4" w:space="0" w:color="auto"/>
              <w:bottom w:val="single" w:sz="4" w:space="0" w:color="auto"/>
              <w:right w:val="single" w:sz="4" w:space="0" w:color="auto"/>
            </w:tcBorders>
            <w:textDirection w:val="btLr"/>
            <w:hideMark/>
          </w:tcPr>
          <w:p w14:paraId="6459D18A" w14:textId="77777777" w:rsidR="00641E8A" w:rsidRDefault="00641E8A" w:rsidP="009F6173">
            <w:pPr>
              <w:ind w:left="113" w:right="113"/>
              <w:jc w:val="center"/>
              <w:rPr>
                <w:rFonts w:ascii="Arial" w:hAnsi="Arial" w:cs="Arial"/>
              </w:rPr>
            </w:pPr>
            <w:r>
              <w:rPr>
                <w:rFonts w:ascii="Arial" w:hAnsi="Arial" w:cs="Arial"/>
              </w:rPr>
              <w:t>PSBCH+ DMRS</w:t>
            </w:r>
          </w:p>
        </w:tc>
        <w:tc>
          <w:tcPr>
            <w:tcW w:w="637" w:type="dxa"/>
            <w:tcBorders>
              <w:top w:val="single" w:sz="4" w:space="0" w:color="auto"/>
              <w:left w:val="single" w:sz="4" w:space="0" w:color="auto"/>
              <w:bottom w:val="single" w:sz="4" w:space="0" w:color="auto"/>
              <w:right w:val="single" w:sz="4" w:space="0" w:color="auto"/>
            </w:tcBorders>
            <w:textDirection w:val="btLr"/>
            <w:hideMark/>
          </w:tcPr>
          <w:p w14:paraId="64C87EDC" w14:textId="145C2017" w:rsidR="00641E8A" w:rsidRDefault="00641E8A" w:rsidP="009F6173">
            <w:pPr>
              <w:ind w:left="113" w:right="113"/>
              <w:jc w:val="center"/>
              <w:rPr>
                <w:rFonts w:ascii="Arial" w:hAnsi="Arial" w:cs="Arial"/>
              </w:rPr>
            </w:pPr>
            <w:r>
              <w:rPr>
                <w:rFonts w:ascii="Arial" w:hAnsi="Arial" w:cs="Arial"/>
              </w:rPr>
              <w:t xml:space="preserve">PSBCH+ </w:t>
            </w:r>
            <w:r w:rsidR="00A8491F">
              <w:rPr>
                <w:rFonts w:ascii="Arial" w:hAnsi="Arial" w:cs="Arial"/>
              </w:rPr>
              <w:t xml:space="preserve">       </w:t>
            </w:r>
            <w:r>
              <w:rPr>
                <w:rFonts w:ascii="Arial" w:hAnsi="Arial" w:cs="Arial"/>
              </w:rPr>
              <w:t>S</w:t>
            </w:r>
            <w:r w:rsidR="00A8491F">
              <w:rPr>
                <w:rFonts w:ascii="Arial" w:hAnsi="Arial" w:cs="Arial"/>
              </w:rPr>
              <w:t>-</w:t>
            </w:r>
            <w:r>
              <w:rPr>
                <w:rFonts w:ascii="Arial" w:hAnsi="Arial" w:cs="Arial"/>
              </w:rPr>
              <w:t>SSS</w:t>
            </w:r>
          </w:p>
        </w:tc>
        <w:tc>
          <w:tcPr>
            <w:tcW w:w="637" w:type="dxa"/>
            <w:tcBorders>
              <w:top w:val="single" w:sz="4" w:space="0" w:color="auto"/>
              <w:left w:val="single" w:sz="4" w:space="0" w:color="auto"/>
              <w:bottom w:val="single" w:sz="4" w:space="0" w:color="auto"/>
              <w:right w:val="single" w:sz="4" w:space="0" w:color="auto"/>
            </w:tcBorders>
            <w:textDirection w:val="btLr"/>
            <w:hideMark/>
          </w:tcPr>
          <w:p w14:paraId="7AB7B50E" w14:textId="75BCA9A7" w:rsidR="00641E8A" w:rsidRDefault="00641E8A" w:rsidP="009F6173">
            <w:pPr>
              <w:ind w:left="113" w:right="113"/>
              <w:jc w:val="center"/>
              <w:rPr>
                <w:rFonts w:ascii="Arial" w:hAnsi="Arial" w:cs="Arial"/>
              </w:rPr>
            </w:pPr>
            <w:r>
              <w:rPr>
                <w:rFonts w:ascii="Arial" w:hAnsi="Arial" w:cs="Arial"/>
              </w:rPr>
              <w:t xml:space="preserve">PSBCH+ </w:t>
            </w:r>
            <w:r w:rsidR="00A422B4">
              <w:rPr>
                <w:rFonts w:ascii="Arial" w:hAnsi="Arial" w:cs="Arial"/>
              </w:rPr>
              <w:t xml:space="preserve">       </w:t>
            </w:r>
            <w:r>
              <w:rPr>
                <w:rFonts w:ascii="Arial" w:hAnsi="Arial" w:cs="Arial"/>
              </w:rPr>
              <w:t>S</w:t>
            </w:r>
            <w:r w:rsidR="00A8491F">
              <w:rPr>
                <w:rFonts w:ascii="Arial" w:hAnsi="Arial" w:cs="Arial"/>
              </w:rPr>
              <w:t>-</w:t>
            </w:r>
            <w:r>
              <w:rPr>
                <w:rFonts w:ascii="Arial" w:hAnsi="Arial" w:cs="Arial"/>
              </w:rPr>
              <w:t>SSS</w:t>
            </w:r>
          </w:p>
        </w:tc>
        <w:tc>
          <w:tcPr>
            <w:tcW w:w="637" w:type="dxa"/>
            <w:tcBorders>
              <w:top w:val="single" w:sz="4" w:space="0" w:color="auto"/>
              <w:left w:val="single" w:sz="4" w:space="0" w:color="auto"/>
              <w:bottom w:val="single" w:sz="4" w:space="0" w:color="auto"/>
              <w:right w:val="single" w:sz="4" w:space="0" w:color="auto"/>
            </w:tcBorders>
            <w:textDirection w:val="btLr"/>
            <w:vAlign w:val="center"/>
            <w:hideMark/>
          </w:tcPr>
          <w:p w14:paraId="74A9D2F1" w14:textId="1156EF80" w:rsidR="00641E8A" w:rsidRDefault="00641E8A" w:rsidP="009F6173">
            <w:pPr>
              <w:ind w:left="113" w:right="113"/>
              <w:jc w:val="center"/>
              <w:rPr>
                <w:rFonts w:ascii="Arial" w:hAnsi="Arial" w:cs="Arial"/>
              </w:rPr>
            </w:pPr>
            <w:r>
              <w:rPr>
                <w:rFonts w:ascii="Arial" w:hAnsi="Arial" w:cs="Arial"/>
              </w:rPr>
              <w:t xml:space="preserve">PSBCH+ </w:t>
            </w:r>
            <w:r w:rsidR="00A422B4">
              <w:rPr>
                <w:rFonts w:ascii="Arial" w:hAnsi="Arial" w:cs="Arial"/>
              </w:rPr>
              <w:t xml:space="preserve">       </w:t>
            </w:r>
            <w:r>
              <w:rPr>
                <w:rFonts w:ascii="Arial" w:hAnsi="Arial" w:cs="Arial"/>
              </w:rPr>
              <w:t>S</w:t>
            </w:r>
            <w:r w:rsidR="00A422B4">
              <w:rPr>
                <w:rFonts w:ascii="Arial" w:hAnsi="Arial" w:cs="Arial"/>
              </w:rPr>
              <w:t>-</w:t>
            </w:r>
            <w:r>
              <w:rPr>
                <w:rFonts w:ascii="Arial" w:hAnsi="Arial" w:cs="Arial"/>
              </w:rPr>
              <w:t>SSS</w:t>
            </w:r>
          </w:p>
        </w:tc>
        <w:tc>
          <w:tcPr>
            <w:tcW w:w="236" w:type="dxa"/>
            <w:tcBorders>
              <w:top w:val="single" w:sz="4" w:space="0" w:color="auto"/>
              <w:left w:val="single" w:sz="4" w:space="0" w:color="auto"/>
              <w:bottom w:val="single" w:sz="4" w:space="0" w:color="auto"/>
              <w:right w:val="single" w:sz="4" w:space="0" w:color="auto"/>
            </w:tcBorders>
            <w:textDirection w:val="btLr"/>
            <w:vAlign w:val="center"/>
            <w:hideMark/>
          </w:tcPr>
          <w:p w14:paraId="320E674E" w14:textId="26442EEE" w:rsidR="00641E8A" w:rsidRDefault="00641E8A" w:rsidP="009F6173">
            <w:pPr>
              <w:ind w:left="113" w:right="113"/>
              <w:jc w:val="center"/>
              <w:rPr>
                <w:rFonts w:ascii="Arial" w:hAnsi="Arial" w:cs="Arial"/>
              </w:rPr>
            </w:pPr>
            <w:r>
              <w:rPr>
                <w:rFonts w:ascii="Arial" w:hAnsi="Arial" w:cs="Arial"/>
              </w:rPr>
              <w:t xml:space="preserve">PSBCH+ </w:t>
            </w:r>
            <w:r w:rsidR="00A422B4">
              <w:rPr>
                <w:rFonts w:ascii="Arial" w:hAnsi="Arial" w:cs="Arial"/>
              </w:rPr>
              <w:t xml:space="preserve">       </w:t>
            </w:r>
            <w:r>
              <w:rPr>
                <w:rFonts w:ascii="Arial" w:hAnsi="Arial" w:cs="Arial"/>
              </w:rPr>
              <w:t>S</w:t>
            </w:r>
            <w:r w:rsidR="00A422B4">
              <w:rPr>
                <w:rFonts w:ascii="Arial" w:hAnsi="Arial" w:cs="Arial"/>
              </w:rPr>
              <w:t>-</w:t>
            </w:r>
            <w:r>
              <w:rPr>
                <w:rFonts w:ascii="Arial" w:hAnsi="Arial" w:cs="Arial"/>
              </w:rPr>
              <w:t>SSS</w:t>
            </w:r>
          </w:p>
        </w:tc>
        <w:tc>
          <w:tcPr>
            <w:tcW w:w="623" w:type="dxa"/>
            <w:tcBorders>
              <w:top w:val="single" w:sz="4" w:space="0" w:color="auto"/>
              <w:left w:val="single" w:sz="4" w:space="0" w:color="auto"/>
              <w:bottom w:val="single" w:sz="4" w:space="0" w:color="auto"/>
              <w:right w:val="single" w:sz="4" w:space="0" w:color="auto"/>
            </w:tcBorders>
            <w:textDirection w:val="btLr"/>
            <w:vAlign w:val="center"/>
            <w:hideMark/>
          </w:tcPr>
          <w:p w14:paraId="6D9DE9A2" w14:textId="77777777" w:rsidR="00641E8A" w:rsidRDefault="00641E8A" w:rsidP="009F6173">
            <w:pPr>
              <w:ind w:left="113" w:right="113"/>
              <w:jc w:val="center"/>
              <w:rPr>
                <w:rFonts w:ascii="Arial" w:hAnsi="Arial" w:cs="Arial"/>
              </w:rPr>
            </w:pPr>
            <w:r>
              <w:rPr>
                <w:rFonts w:ascii="Arial" w:hAnsi="Arial" w:cs="Arial"/>
              </w:rPr>
              <w:t>PSBCH+ DMRS</w:t>
            </w:r>
          </w:p>
        </w:tc>
        <w:tc>
          <w:tcPr>
            <w:tcW w:w="637" w:type="dxa"/>
            <w:tcBorders>
              <w:top w:val="single" w:sz="4" w:space="0" w:color="auto"/>
              <w:left w:val="single" w:sz="4" w:space="0" w:color="auto"/>
              <w:bottom w:val="single" w:sz="4" w:space="0" w:color="auto"/>
              <w:right w:val="single" w:sz="4" w:space="0" w:color="auto"/>
            </w:tcBorders>
            <w:textDirection w:val="btLr"/>
            <w:vAlign w:val="center"/>
            <w:hideMark/>
          </w:tcPr>
          <w:p w14:paraId="5E18E4EF" w14:textId="77777777" w:rsidR="00641E8A" w:rsidRDefault="00641E8A" w:rsidP="009F6173">
            <w:pPr>
              <w:ind w:left="113" w:right="113"/>
              <w:jc w:val="center"/>
              <w:rPr>
                <w:rFonts w:ascii="Arial" w:hAnsi="Arial" w:cs="Arial"/>
              </w:rPr>
            </w:pPr>
            <w:r>
              <w:rPr>
                <w:rFonts w:ascii="Arial" w:hAnsi="Arial" w:cs="Arial"/>
              </w:rPr>
              <w:t>PSBCH+ DMRS</w:t>
            </w:r>
          </w:p>
        </w:tc>
        <w:tc>
          <w:tcPr>
            <w:tcW w:w="637" w:type="dxa"/>
            <w:tcBorders>
              <w:top w:val="single" w:sz="4" w:space="0" w:color="auto"/>
              <w:left w:val="single" w:sz="4" w:space="0" w:color="auto"/>
              <w:bottom w:val="single" w:sz="4" w:space="0" w:color="auto"/>
              <w:right w:val="single" w:sz="4" w:space="0" w:color="auto"/>
            </w:tcBorders>
            <w:textDirection w:val="btLr"/>
            <w:vAlign w:val="center"/>
            <w:hideMark/>
          </w:tcPr>
          <w:p w14:paraId="7C13930A" w14:textId="6BF70B9F" w:rsidR="00641E8A" w:rsidRDefault="00641E8A" w:rsidP="009F6173">
            <w:pPr>
              <w:ind w:left="113" w:right="113"/>
              <w:jc w:val="center"/>
              <w:rPr>
                <w:rFonts w:ascii="Arial" w:hAnsi="Arial" w:cs="Arial"/>
              </w:rPr>
            </w:pPr>
            <w:r>
              <w:rPr>
                <w:rFonts w:ascii="Arial" w:hAnsi="Arial" w:cs="Arial"/>
              </w:rPr>
              <w:t>GP</w:t>
            </w:r>
          </w:p>
        </w:tc>
      </w:tr>
    </w:tbl>
    <w:p w14:paraId="234D04C3" w14:textId="77777777" w:rsidR="00641E8A" w:rsidRDefault="00641E8A" w:rsidP="00641E8A">
      <w:pPr>
        <w:rPr>
          <w:rFonts w:ascii="Arial" w:hAnsi="Arial" w:cs="Arial"/>
        </w:rPr>
      </w:pPr>
    </w:p>
    <w:p w14:paraId="2C5E3211" w14:textId="57446FBC" w:rsidR="00641E8A" w:rsidRPr="00E36676" w:rsidRDefault="00641E8A" w:rsidP="00C21EB0">
      <w:pPr>
        <w:jc w:val="both"/>
        <w:rPr>
          <w:rFonts w:ascii="Arial" w:hAnsi="Arial" w:cs="Arial"/>
        </w:rPr>
      </w:pPr>
      <w:r>
        <w:rPr>
          <w:rFonts w:ascii="Arial" w:hAnsi="Arial" w:cs="Arial"/>
        </w:rPr>
        <w:t>The payload size of PSBCH is 56 bits, and for this structure we have 32 PRBs which are shared in frequency with SSSS and 80 PRBs which are multiplexed with DMRS. In this case, we multiplex the DMRS with a density of 1/4 (same as NR-</w:t>
      </w:r>
      <w:proofErr w:type="spellStart"/>
      <w:r>
        <w:rPr>
          <w:rFonts w:ascii="Arial" w:hAnsi="Arial" w:cs="Arial"/>
        </w:rPr>
        <w:t>Rel</w:t>
      </w:r>
      <w:proofErr w:type="spellEnd"/>
      <w:r>
        <w:rPr>
          <w:rFonts w:ascii="Arial" w:hAnsi="Arial" w:cs="Arial"/>
        </w:rPr>
        <w:t xml:space="preserve"> 15). Therefore, the resulting coding rate is the following: 56/((8x4) + (4x20x3/4)) x (12x2) = 0.0253.</w:t>
      </w:r>
    </w:p>
    <w:p w14:paraId="3CD52BF6" w14:textId="0A5B1823" w:rsidR="00C21EB0" w:rsidRDefault="00C21EB0" w:rsidP="00C21EB0">
      <w:pPr>
        <w:pStyle w:val="Proposal"/>
        <w:tabs>
          <w:tab w:val="num" w:pos="1871"/>
        </w:tabs>
        <w:overflowPunct/>
        <w:autoSpaceDE/>
        <w:autoSpaceDN/>
        <w:adjustRightInd/>
        <w:spacing w:line="259" w:lineRule="auto"/>
        <w:textAlignment w:val="auto"/>
        <w:rPr>
          <w:rFonts w:cs="Arial"/>
          <w:lang w:val="en-US"/>
        </w:rPr>
      </w:pPr>
      <w:bookmarkStart w:id="1" w:name="_Toc5092350"/>
      <w:bookmarkStart w:id="2" w:name="_Toc5108634"/>
      <w:r w:rsidRPr="000B7FF9">
        <w:rPr>
          <w:rFonts w:cs="Arial"/>
          <w:lang w:val="en-US"/>
        </w:rPr>
        <w:t xml:space="preserve">Different designs for S-SSB </w:t>
      </w:r>
      <w:r w:rsidR="00A04424">
        <w:rPr>
          <w:rFonts w:cs="Arial"/>
        </w:rPr>
        <w:t>have to be considered for</w:t>
      </w:r>
      <w:r w:rsidRPr="000B7FF9">
        <w:rPr>
          <w:rFonts w:cs="Arial"/>
          <w:lang w:val="en-US"/>
        </w:rPr>
        <w:t xml:space="preserve"> further stud</w:t>
      </w:r>
      <w:r w:rsidR="00A04424">
        <w:rPr>
          <w:rFonts w:cs="Arial"/>
        </w:rPr>
        <w:t>y</w:t>
      </w:r>
      <w:r w:rsidRPr="000B7FF9">
        <w:rPr>
          <w:rFonts w:cs="Arial"/>
          <w:lang w:val="en-US"/>
        </w:rPr>
        <w:t xml:space="preserve"> taking into consideration efficiency and allocated bandwidth.</w:t>
      </w:r>
      <w:bookmarkEnd w:id="1"/>
      <w:bookmarkEnd w:id="2"/>
    </w:p>
    <w:p w14:paraId="63B5B960" w14:textId="77777777" w:rsidR="00D217BB" w:rsidRDefault="00D217BB" w:rsidP="00D217BB">
      <w:pPr>
        <w:pStyle w:val="Heading3"/>
        <w:rPr>
          <w:rFonts w:eastAsia="SimSun" w:cs="Arial"/>
        </w:rPr>
      </w:pPr>
      <w:r>
        <w:rPr>
          <w:rFonts w:eastAsia="SimSun" w:cs="Arial"/>
        </w:rPr>
        <w:t>2</w:t>
      </w:r>
      <w:r>
        <w:rPr>
          <w:rFonts w:eastAsia="SimSun" w:cs="Arial"/>
          <w:lang w:val="en-US"/>
        </w:rPr>
        <w:t>.</w:t>
      </w:r>
      <w:r>
        <w:rPr>
          <w:rFonts w:eastAsia="SimSun" w:cs="Arial"/>
        </w:rPr>
        <w:t>2</w:t>
      </w:r>
      <w:r>
        <w:rPr>
          <w:rFonts w:eastAsia="SimSun" w:cs="Arial"/>
          <w:lang w:val="en-US"/>
        </w:rPr>
        <w:tab/>
        <w:t xml:space="preserve">PSBCH </w:t>
      </w:r>
      <w:r>
        <w:rPr>
          <w:rFonts w:eastAsia="SimSun" w:cs="Arial"/>
        </w:rPr>
        <w:t>content</w:t>
      </w:r>
    </w:p>
    <w:p w14:paraId="6411A44C" w14:textId="77777777" w:rsidR="00153340" w:rsidRPr="00C06A42" w:rsidRDefault="00153340" w:rsidP="00153340">
      <w:pPr>
        <w:jc w:val="both"/>
        <w:rPr>
          <w:rFonts w:ascii="Arial" w:eastAsia="Calibri" w:hAnsi="Arial" w:cs="Arial"/>
        </w:rPr>
      </w:pPr>
      <w:r>
        <w:rPr>
          <w:rFonts w:ascii="Arial" w:hAnsi="Arial" w:cs="Arial"/>
        </w:rPr>
        <w:t>The contents of PSBCH should resemble the ones of PBCH in NR.</w:t>
      </w:r>
      <w:r w:rsidRPr="00C06A42">
        <w:rPr>
          <w:rFonts w:ascii="Arial" w:eastAsia="Calibri" w:hAnsi="Arial" w:cs="Arial"/>
        </w:rPr>
        <w:t xml:space="preserve"> On this </w:t>
      </w:r>
      <w:r>
        <w:rPr>
          <w:rFonts w:ascii="Arial" w:eastAsia="Calibri" w:hAnsi="Arial" w:cs="Arial"/>
        </w:rPr>
        <w:t>regard</w:t>
      </w:r>
      <w:r w:rsidRPr="00C06A42">
        <w:rPr>
          <w:rFonts w:ascii="Arial" w:eastAsia="Calibri" w:hAnsi="Arial" w:cs="Arial"/>
        </w:rPr>
        <w:t>, we believe that PSBCH is an instrumental component of NR SL for the following reasons:</w:t>
      </w:r>
    </w:p>
    <w:p w14:paraId="13D8ECE0" w14:textId="77777777" w:rsidR="00153340" w:rsidRPr="00E60AA4" w:rsidRDefault="00153340" w:rsidP="00153340">
      <w:pPr>
        <w:pStyle w:val="ListParagraph"/>
        <w:numPr>
          <w:ilvl w:val="0"/>
          <w:numId w:val="35"/>
        </w:numPr>
        <w:overflowPunct/>
        <w:autoSpaceDE/>
        <w:autoSpaceDN/>
        <w:adjustRightInd/>
        <w:spacing w:line="259" w:lineRule="auto"/>
        <w:jc w:val="both"/>
        <w:textAlignment w:val="auto"/>
        <w:rPr>
          <w:rFonts w:ascii="Arial" w:hAnsi="Arial" w:cs="Arial"/>
          <w:sz w:val="20"/>
          <w:szCs w:val="20"/>
          <w:lang w:val="en-US"/>
        </w:rPr>
      </w:pPr>
      <w:r w:rsidRPr="00E60AA4">
        <w:rPr>
          <w:rFonts w:ascii="Arial" w:hAnsi="Arial" w:cs="Arial"/>
          <w:sz w:val="20"/>
          <w:szCs w:val="20"/>
          <w:lang w:val="en-US"/>
        </w:rPr>
        <w:t>It allows UEs to synchronize to each other in absence of higher priority synchronization sources (e.g., NW or GNSS).</w:t>
      </w:r>
    </w:p>
    <w:p w14:paraId="04040B1F" w14:textId="4766B988" w:rsidR="00153340" w:rsidRPr="007143CE" w:rsidRDefault="00153340" w:rsidP="00153340">
      <w:pPr>
        <w:pStyle w:val="ListParagraph"/>
        <w:numPr>
          <w:ilvl w:val="0"/>
          <w:numId w:val="35"/>
        </w:numPr>
        <w:overflowPunct/>
        <w:autoSpaceDE/>
        <w:autoSpaceDN/>
        <w:adjustRightInd/>
        <w:spacing w:after="120" w:line="259" w:lineRule="auto"/>
        <w:textAlignment w:val="auto"/>
        <w:rPr>
          <w:rFonts w:cs="Arial"/>
        </w:rPr>
      </w:pPr>
      <w:r w:rsidRPr="00C06A42">
        <w:rPr>
          <w:rFonts w:ascii="Arial" w:hAnsi="Arial" w:cs="Arial"/>
          <w:sz w:val="20"/>
          <w:szCs w:val="20"/>
          <w:lang w:val="en-US"/>
        </w:rPr>
        <w:t>It allows the NW to propagate information that is relevant for protection of cellular users, particularly those at cell edge. For example, in LTE SL the TDD configuration was part of PSBCH.</w:t>
      </w:r>
    </w:p>
    <w:p w14:paraId="4AE878B6" w14:textId="490839DF" w:rsidR="007143CE" w:rsidRPr="00593F8B" w:rsidRDefault="00936CF1" w:rsidP="00936CF1">
      <w:pPr>
        <w:overflowPunct/>
        <w:autoSpaceDE/>
        <w:autoSpaceDN/>
        <w:adjustRightInd/>
        <w:spacing w:after="120" w:line="259" w:lineRule="auto"/>
        <w:textAlignment w:val="auto"/>
        <w:rPr>
          <w:rFonts w:ascii="Arial" w:eastAsia="Calibri" w:hAnsi="Arial" w:cs="Arial"/>
        </w:rPr>
      </w:pPr>
      <w:r w:rsidRPr="00593F8B">
        <w:rPr>
          <w:rFonts w:ascii="Arial" w:eastAsia="Calibri" w:hAnsi="Arial" w:cs="Arial"/>
        </w:rPr>
        <w:t>Moreover, it is important to have a unified design of the DMRS for the different physical channel in NR SL.</w:t>
      </w:r>
    </w:p>
    <w:p w14:paraId="2A2B4B27" w14:textId="4476CF22" w:rsidR="00153340" w:rsidRPr="000B7FF9" w:rsidRDefault="00153340" w:rsidP="00153340">
      <w:pPr>
        <w:pStyle w:val="Proposal"/>
        <w:tabs>
          <w:tab w:val="num" w:pos="1871"/>
        </w:tabs>
        <w:overflowPunct/>
        <w:autoSpaceDE/>
        <w:autoSpaceDN/>
        <w:adjustRightInd/>
        <w:spacing w:line="259" w:lineRule="auto"/>
        <w:textAlignment w:val="auto"/>
        <w:rPr>
          <w:rFonts w:cs="Arial"/>
          <w:lang w:val="en-US"/>
        </w:rPr>
      </w:pPr>
      <w:bookmarkStart w:id="3" w:name="_Toc5092351"/>
      <w:bookmarkStart w:id="4" w:name="_Toc5108635"/>
      <w:r w:rsidRPr="000B7FF9">
        <w:rPr>
          <w:rFonts w:cs="Arial"/>
          <w:lang w:val="en-US"/>
        </w:rPr>
        <w:t>The design of DMRS in PSBCH</w:t>
      </w:r>
      <w:r w:rsidR="00095066">
        <w:rPr>
          <w:rFonts w:cs="Arial"/>
        </w:rPr>
        <w:t xml:space="preserve"> </w:t>
      </w:r>
      <w:r w:rsidRPr="000B7FF9">
        <w:rPr>
          <w:rFonts w:cs="Arial"/>
          <w:lang w:val="en-US"/>
        </w:rPr>
        <w:t>follow</w:t>
      </w:r>
      <w:r w:rsidR="00095066">
        <w:rPr>
          <w:rFonts w:cs="Arial"/>
        </w:rPr>
        <w:t>s</w:t>
      </w:r>
      <w:r w:rsidRPr="000B7FF9">
        <w:rPr>
          <w:rFonts w:cs="Arial"/>
          <w:lang w:val="en-US"/>
        </w:rPr>
        <w:t xml:space="preserve"> the same design as the one defined in PSCCH/PSSCH.</w:t>
      </w:r>
      <w:bookmarkEnd w:id="3"/>
      <w:bookmarkEnd w:id="4"/>
    </w:p>
    <w:p w14:paraId="4D95814C" w14:textId="7CF35CEC" w:rsidR="00D217BB" w:rsidRDefault="00153340" w:rsidP="00D217BB">
      <w:pPr>
        <w:jc w:val="both"/>
        <w:rPr>
          <w:rFonts w:ascii="Arial" w:hAnsi="Arial" w:cs="Arial"/>
        </w:rPr>
      </w:pPr>
      <w:r>
        <w:rPr>
          <w:rFonts w:ascii="Arial" w:eastAsia="Calibri" w:hAnsi="Arial" w:cs="Arial"/>
        </w:rPr>
        <w:t>In our view, i</w:t>
      </w:r>
      <w:r w:rsidR="00D217BB">
        <w:rPr>
          <w:rFonts w:ascii="Arial" w:eastAsia="Calibri" w:hAnsi="Arial" w:cs="Arial"/>
        </w:rPr>
        <w:t>t is reasonable to propose that since V2X has its own characteristics,</w:t>
      </w:r>
      <w:r>
        <w:rPr>
          <w:rFonts w:ascii="Arial" w:eastAsia="Calibri" w:hAnsi="Arial" w:cs="Arial"/>
        </w:rPr>
        <w:t xml:space="preserve"> and therefore,</w:t>
      </w:r>
      <w:r w:rsidR="00D217BB">
        <w:rPr>
          <w:rFonts w:ascii="Arial" w:eastAsia="Calibri" w:hAnsi="Arial" w:cs="Arial"/>
        </w:rPr>
        <w:t xml:space="preserve"> it is necessary to design and add fields/contents which focus on the desired and required functionality for each specific case.</w:t>
      </w:r>
      <w:r w:rsidR="00D217BB">
        <w:rPr>
          <w:rFonts w:ascii="Arial" w:hAnsi="Arial" w:cs="Arial"/>
        </w:rPr>
        <w:t xml:space="preserve"> Therefore, in our view some of the potential contents for PSBCH are the following including some extra information not contained in PBCH for NR-Rel15:</w:t>
      </w:r>
    </w:p>
    <w:p w14:paraId="7B8E3040" w14:textId="77777777" w:rsidR="00D217BB" w:rsidRDefault="00D217BB" w:rsidP="00D217BB">
      <w:pPr>
        <w:pStyle w:val="ListParagraph"/>
        <w:numPr>
          <w:ilvl w:val="0"/>
          <w:numId w:val="36"/>
        </w:numPr>
        <w:textAlignment w:val="auto"/>
        <w:rPr>
          <w:rFonts w:ascii="Arial" w:hAnsi="Arial" w:cs="Arial"/>
          <w:sz w:val="20"/>
        </w:rPr>
      </w:pPr>
      <w:r>
        <w:rPr>
          <w:rFonts w:ascii="Arial" w:hAnsi="Arial" w:cs="Arial"/>
          <w:sz w:val="20"/>
        </w:rPr>
        <w:t>Synchronization reference information.</w:t>
      </w:r>
    </w:p>
    <w:p w14:paraId="18DDF9D1" w14:textId="77777777" w:rsidR="00D217BB" w:rsidRDefault="00D217BB" w:rsidP="00D217BB">
      <w:pPr>
        <w:pStyle w:val="ListParagraph"/>
        <w:numPr>
          <w:ilvl w:val="0"/>
          <w:numId w:val="36"/>
        </w:numPr>
        <w:textAlignment w:val="auto"/>
        <w:rPr>
          <w:rFonts w:ascii="Arial" w:hAnsi="Arial" w:cs="Arial"/>
          <w:b/>
          <w:sz w:val="20"/>
        </w:rPr>
      </w:pPr>
      <w:bookmarkStart w:id="5" w:name="_Toc1052757"/>
      <w:bookmarkStart w:id="6" w:name="_Toc1052308"/>
      <w:bookmarkStart w:id="7" w:name="_Toc1051841"/>
      <w:bookmarkStart w:id="8" w:name="_Toc1051804"/>
      <w:bookmarkStart w:id="9" w:name="_Toc1051695"/>
      <w:bookmarkStart w:id="10" w:name="_Toc1051653"/>
      <w:bookmarkStart w:id="11" w:name="_Toc1051606"/>
      <w:r>
        <w:rPr>
          <w:rFonts w:ascii="Arial" w:hAnsi="Arial" w:cs="Arial"/>
          <w:sz w:val="20"/>
        </w:rPr>
        <w:t>offsetDFN: Indicates the timing offset for the UE to determine DFN timing when GNSS is used for timing reference for the PCell</w:t>
      </w:r>
      <w:bookmarkEnd w:id="5"/>
      <w:bookmarkEnd w:id="6"/>
      <w:bookmarkEnd w:id="7"/>
      <w:bookmarkEnd w:id="8"/>
      <w:bookmarkEnd w:id="9"/>
      <w:bookmarkEnd w:id="10"/>
      <w:bookmarkEnd w:id="11"/>
      <w:r>
        <w:rPr>
          <w:rFonts w:ascii="Arial" w:hAnsi="Arial" w:cs="Arial"/>
          <w:sz w:val="20"/>
        </w:rPr>
        <w:t>.</w:t>
      </w:r>
    </w:p>
    <w:p w14:paraId="16C5966D" w14:textId="77777777" w:rsidR="00D217BB" w:rsidRDefault="00D217BB" w:rsidP="00D217BB">
      <w:pPr>
        <w:pStyle w:val="ListParagraph"/>
        <w:numPr>
          <w:ilvl w:val="0"/>
          <w:numId w:val="36"/>
        </w:numPr>
        <w:textAlignment w:val="auto"/>
        <w:rPr>
          <w:rFonts w:ascii="Arial" w:hAnsi="Arial" w:cs="Arial"/>
          <w:b/>
          <w:sz w:val="20"/>
        </w:rPr>
      </w:pPr>
      <w:r>
        <w:rPr>
          <w:rFonts w:ascii="Arial" w:hAnsi="Arial" w:cs="Arial"/>
          <w:sz w:val="20"/>
        </w:rPr>
        <w:t>Frequency offset and symbol time for synchronization purposes.</w:t>
      </w:r>
    </w:p>
    <w:p w14:paraId="72F765DA" w14:textId="2BF5E159" w:rsidR="00D217BB" w:rsidRPr="00C63201" w:rsidRDefault="00D217BB" w:rsidP="00C63201">
      <w:pPr>
        <w:pStyle w:val="ListParagraph"/>
        <w:numPr>
          <w:ilvl w:val="0"/>
          <w:numId w:val="36"/>
        </w:numPr>
        <w:textAlignment w:val="auto"/>
        <w:rPr>
          <w:rFonts w:ascii="Arial" w:hAnsi="Arial" w:cs="Arial"/>
          <w:b/>
          <w:sz w:val="20"/>
        </w:rPr>
      </w:pPr>
      <w:r>
        <w:rPr>
          <w:rFonts w:ascii="Arial" w:hAnsi="Arial" w:cs="Arial"/>
          <w:sz w:val="20"/>
        </w:rPr>
        <w:t>S-SSB periodicity</w:t>
      </w:r>
    </w:p>
    <w:p w14:paraId="180B4373" w14:textId="77777777" w:rsidR="00D217BB" w:rsidRPr="00CD2464" w:rsidRDefault="00D217BB" w:rsidP="00D217BB">
      <w:pPr>
        <w:pStyle w:val="ListParagraph"/>
        <w:textAlignment w:val="auto"/>
        <w:rPr>
          <w:rFonts w:ascii="Arial" w:hAnsi="Arial" w:cs="Arial"/>
          <w:sz w:val="20"/>
          <w:highlight w:val="yellow"/>
        </w:rPr>
      </w:pPr>
    </w:p>
    <w:p w14:paraId="799BA92A" w14:textId="04232A98" w:rsidR="00D217BB" w:rsidRPr="00D217BB" w:rsidRDefault="00D217BB" w:rsidP="00D217BB">
      <w:pPr>
        <w:pStyle w:val="Observation"/>
        <w:numPr>
          <w:ilvl w:val="0"/>
          <w:numId w:val="34"/>
        </w:numPr>
        <w:tabs>
          <w:tab w:val="num" w:pos="1871"/>
        </w:tabs>
        <w:overflowPunct/>
        <w:autoSpaceDE/>
        <w:adjustRightInd/>
        <w:spacing w:line="256" w:lineRule="auto"/>
        <w:ind w:left="1701" w:hanging="1701"/>
        <w:jc w:val="left"/>
        <w:textAlignment w:val="auto"/>
        <w:rPr>
          <w:rFonts w:cs="Arial"/>
          <w:lang w:val="en-US"/>
        </w:rPr>
      </w:pPr>
      <w:bookmarkStart w:id="12" w:name="_Toc4963989"/>
      <w:bookmarkStart w:id="13" w:name="_Toc5108421"/>
      <w:r>
        <w:rPr>
          <w:rFonts w:cs="Arial"/>
          <w:lang w:val="en-US"/>
        </w:rPr>
        <w:t>The PSBCH content</w:t>
      </w:r>
      <w:r>
        <w:rPr>
          <w:rFonts w:cs="Arial"/>
        </w:rPr>
        <w:t>s</w:t>
      </w:r>
      <w:r>
        <w:rPr>
          <w:rFonts w:cs="Arial"/>
          <w:lang w:val="en-US"/>
        </w:rPr>
        <w:t xml:space="preserve"> follow the baseline defined in NR</w:t>
      </w:r>
      <w:r>
        <w:rPr>
          <w:rFonts w:cs="Arial"/>
        </w:rPr>
        <w:t xml:space="preserve"> PBCH</w:t>
      </w:r>
      <w:r>
        <w:rPr>
          <w:rFonts w:cs="Arial"/>
          <w:lang w:val="en-US"/>
        </w:rPr>
        <w:t xml:space="preserve"> while </w:t>
      </w:r>
      <w:r>
        <w:rPr>
          <w:rFonts w:cs="Arial"/>
        </w:rPr>
        <w:t>considering</w:t>
      </w:r>
      <w:r>
        <w:rPr>
          <w:rFonts w:cs="Arial"/>
          <w:lang w:val="en-US"/>
        </w:rPr>
        <w:t xml:space="preserve"> some </w:t>
      </w:r>
      <w:r>
        <w:rPr>
          <w:rFonts w:cs="Arial"/>
        </w:rPr>
        <w:t>extra fields</w:t>
      </w:r>
      <w:r>
        <w:rPr>
          <w:rFonts w:cs="Arial"/>
          <w:lang w:val="en-US"/>
        </w:rPr>
        <w:t xml:space="preserve"> for specific V2X cases.</w:t>
      </w:r>
      <w:bookmarkEnd w:id="12"/>
      <w:bookmarkEnd w:id="13"/>
    </w:p>
    <w:p w14:paraId="56FB88D4" w14:textId="77777777" w:rsidR="00C21EB0" w:rsidRPr="00640496" w:rsidRDefault="00C21EB0" w:rsidP="00C21EB0">
      <w:pPr>
        <w:jc w:val="both"/>
        <w:rPr>
          <w:rFonts w:ascii="Arial" w:hAnsi="Arial" w:cs="Arial"/>
          <w:u w:val="single"/>
        </w:rPr>
      </w:pPr>
      <w:r w:rsidRPr="005263FD">
        <w:rPr>
          <w:rFonts w:ascii="Arial" w:hAnsi="Arial" w:cs="Arial"/>
        </w:rPr>
        <w:t>In our view, one important aspect to consider when designing PSBCH is the possibility of having multiple transmissions with different contents</w:t>
      </w:r>
      <w:r w:rsidRPr="00640496">
        <w:rPr>
          <w:rFonts w:ascii="Arial" w:hAnsi="Arial" w:cs="Arial"/>
        </w:rPr>
        <w:t xml:space="preserve">. Although we believe that conflicting configurations of PSBCH should be prevented in normal conditions by design (like in LTE), it should be possible to have transmissions of PSBCH with different fields. In other words, some UEs may transmit PSBCH containing certain fields while other UEs may transmit PSBCH containing other fields. This may be the case when UEs from different releases coexist in the same carrier. In LTE some bits were reserved for this purpose but in practice they were not usable because the protocol design assumed </w:t>
      </w:r>
      <w:r>
        <w:rPr>
          <w:rFonts w:ascii="Arial" w:hAnsi="Arial" w:cs="Arial"/>
        </w:rPr>
        <w:t>SFN</w:t>
      </w:r>
      <w:r w:rsidRPr="00640496">
        <w:rPr>
          <w:rFonts w:ascii="Arial" w:hAnsi="Arial" w:cs="Arial"/>
        </w:rPr>
        <w:t xml:space="preserve"> combination of transmissions by different UEs.</w:t>
      </w:r>
    </w:p>
    <w:p w14:paraId="0ABD01B0" w14:textId="77777777" w:rsidR="00C21EB0" w:rsidRPr="000B7FF9" w:rsidRDefault="00C21EB0" w:rsidP="00C21EB0">
      <w:pPr>
        <w:pStyle w:val="Proposal"/>
        <w:tabs>
          <w:tab w:val="num" w:pos="1871"/>
        </w:tabs>
        <w:overflowPunct/>
        <w:autoSpaceDE/>
        <w:autoSpaceDN/>
        <w:adjustRightInd/>
        <w:spacing w:line="259" w:lineRule="auto"/>
        <w:textAlignment w:val="auto"/>
        <w:rPr>
          <w:rFonts w:cs="Arial"/>
          <w:lang w:val="en-US"/>
        </w:rPr>
      </w:pPr>
      <w:bookmarkStart w:id="14" w:name="_Toc1117736"/>
      <w:bookmarkStart w:id="15" w:name="_Toc1123595"/>
      <w:bookmarkStart w:id="16" w:name="_Toc1121322"/>
      <w:bookmarkStart w:id="17" w:name="_Toc5092352"/>
      <w:bookmarkStart w:id="18" w:name="_Toc5108636"/>
      <w:r w:rsidRPr="000B7FF9">
        <w:rPr>
          <w:rFonts w:cs="Arial"/>
          <w:lang w:val="en-US"/>
        </w:rPr>
        <w:t>The design of PSBCH allows for correct operation when different UEs transmit different fields of information following the same design as in NR.</w:t>
      </w:r>
      <w:bookmarkEnd w:id="14"/>
      <w:bookmarkEnd w:id="15"/>
      <w:bookmarkEnd w:id="16"/>
      <w:bookmarkEnd w:id="17"/>
      <w:bookmarkEnd w:id="18"/>
    </w:p>
    <w:p w14:paraId="7D70597F" w14:textId="1EBA7E6F" w:rsidR="00800DD9" w:rsidRDefault="00E65E98" w:rsidP="00800DD9">
      <w:pPr>
        <w:pStyle w:val="Heading3"/>
        <w:rPr>
          <w:rFonts w:eastAsia="SimSun"/>
          <w:lang w:val="en-US"/>
        </w:rPr>
      </w:pPr>
      <w:r>
        <w:rPr>
          <w:rFonts w:eastAsia="SimSun"/>
        </w:rPr>
        <w:t>2</w:t>
      </w:r>
      <w:r w:rsidR="00800DD9">
        <w:rPr>
          <w:rFonts w:eastAsia="SimSun"/>
        </w:rPr>
        <w:t>.</w:t>
      </w:r>
      <w:r w:rsidR="008451B6">
        <w:rPr>
          <w:rFonts w:eastAsia="SimSun"/>
        </w:rPr>
        <w:t>3</w:t>
      </w:r>
      <w:r w:rsidR="00800DD9">
        <w:rPr>
          <w:rFonts w:eastAsia="SimSun"/>
          <w:lang w:val="en-US"/>
        </w:rPr>
        <w:tab/>
        <w:t>S-SSB burst</w:t>
      </w:r>
    </w:p>
    <w:p w14:paraId="5A265D0A" w14:textId="77777777" w:rsidR="00800DD9" w:rsidRDefault="00800DD9" w:rsidP="00800DD9">
      <w:pPr>
        <w:jc w:val="both"/>
        <w:rPr>
          <w:rFonts w:ascii="Arial" w:eastAsia="SimSun" w:hAnsi="Arial" w:cs="Arial"/>
          <w:lang w:val="en-US"/>
        </w:rPr>
      </w:pPr>
      <w:r>
        <w:rPr>
          <w:rFonts w:ascii="Arial" w:hAnsi="Arial" w:cs="Arial"/>
          <w:lang w:val="en-US"/>
        </w:rPr>
        <w:t xml:space="preserve">In NR UL/DL, especially at high frequencies, it is desirable to transmit the SSB with more than one (narrow) beam for coverage reasons. For this purpose, the SS burst set, which consists of multiple transmissions of the SSB multiplexed in time, was introduced. The SS burst set is repeated with a certain periodicity, known as SSB periodicity. By associating each SSB within the burst set with different PRACH resources (e.g., PRACH occasions or preambles), the </w:t>
      </w:r>
      <w:proofErr w:type="spellStart"/>
      <w:r>
        <w:rPr>
          <w:rFonts w:ascii="Arial" w:hAnsi="Arial" w:cs="Arial"/>
          <w:lang w:val="en-US"/>
        </w:rPr>
        <w:t>gNB</w:t>
      </w:r>
      <w:proofErr w:type="spellEnd"/>
      <w:r>
        <w:rPr>
          <w:rFonts w:ascii="Arial" w:hAnsi="Arial" w:cs="Arial"/>
          <w:lang w:val="en-US"/>
        </w:rPr>
        <w:t xml:space="preserve"> can obtain knowledge about the specific SSB transmissions received by a certain UE. This beam-sweeping mechanism allows UE and </w:t>
      </w:r>
      <w:proofErr w:type="spellStart"/>
      <w:r>
        <w:rPr>
          <w:rFonts w:ascii="Arial" w:hAnsi="Arial" w:cs="Arial"/>
          <w:lang w:val="en-US"/>
        </w:rPr>
        <w:t>gNB</w:t>
      </w:r>
      <w:proofErr w:type="spellEnd"/>
      <w:r>
        <w:rPr>
          <w:rFonts w:ascii="Arial" w:hAnsi="Arial" w:cs="Arial"/>
          <w:lang w:val="en-US"/>
        </w:rPr>
        <w:t xml:space="preserve"> to establish a suitable beam pair for communication already during the random-access procedure. Note that in UL/DL, the target is always to establish a connection between </w:t>
      </w:r>
      <w:proofErr w:type="spellStart"/>
      <w:r>
        <w:rPr>
          <w:rFonts w:ascii="Arial" w:hAnsi="Arial" w:cs="Arial"/>
          <w:lang w:val="en-US"/>
        </w:rPr>
        <w:t>gNB</w:t>
      </w:r>
      <w:proofErr w:type="spellEnd"/>
      <w:r>
        <w:rPr>
          <w:rFonts w:ascii="Arial" w:hAnsi="Arial" w:cs="Arial"/>
          <w:lang w:val="en-US"/>
        </w:rPr>
        <w:t xml:space="preserve"> and UE (i.e., between the transmitter and the receiver of SSB).</w:t>
      </w:r>
    </w:p>
    <w:p w14:paraId="246BE7D5" w14:textId="77777777" w:rsidR="00A22849" w:rsidRPr="00734679" w:rsidRDefault="00A22849" w:rsidP="00A22849">
      <w:pPr>
        <w:jc w:val="both"/>
        <w:rPr>
          <w:rFonts w:ascii="Arial" w:hAnsi="Arial" w:cs="Arial"/>
          <w:lang w:val="en-US"/>
        </w:rPr>
      </w:pPr>
      <w:r w:rsidRPr="00734679">
        <w:rPr>
          <w:rFonts w:ascii="Arial" w:hAnsi="Arial" w:cs="Arial"/>
          <w:lang w:val="en-US"/>
        </w:rPr>
        <w:t>For sidelink, the purpose of S-SSB transmission is to share some basic system information as well as the synchronization reference. Unlike in UL/DL in sidelink, the transmitter and the receiver of S-SSB are not always interested in establishing a connection nor it is necessary to transmit S-SSB in order to establish a sidelink between two UEs. From this point of view, it is always desirable to transmit S-SSB in a broadcast fashion. Note that, for practical reasons, beamformed transmission of S-SSB may still be used, meaning that multiple transmissions of S-SSB using different beams may be necessary to cover the whole space around the transmitter. However, it is important to emphasize that S-SSB transmission/reception is not related to establishing a suitable beam pair between UEs.</w:t>
      </w:r>
    </w:p>
    <w:p w14:paraId="43F34794" w14:textId="6AA03C54" w:rsidR="00A22849" w:rsidRPr="00A22849" w:rsidRDefault="00A22849" w:rsidP="00800DD9">
      <w:pPr>
        <w:pStyle w:val="Observation"/>
        <w:rPr>
          <w:rFonts w:cs="Arial"/>
          <w:lang w:val="en-US"/>
        </w:rPr>
      </w:pPr>
      <w:bookmarkStart w:id="19" w:name="_Toc3984657"/>
      <w:bookmarkStart w:id="20" w:name="_Toc4140368"/>
      <w:bookmarkStart w:id="21" w:name="_Toc5092334"/>
      <w:bookmarkStart w:id="22" w:name="_Toc5108422"/>
      <w:r w:rsidRPr="00734679">
        <w:rPr>
          <w:rFonts w:cs="Arial"/>
          <w:lang w:val="en-US"/>
        </w:rPr>
        <w:t>In sidelink, transmission/reception of S-SSB between two UEs neither implies nor is implied by the establishment of a sidelink.</w:t>
      </w:r>
      <w:bookmarkEnd w:id="19"/>
      <w:bookmarkEnd w:id="20"/>
      <w:bookmarkEnd w:id="21"/>
      <w:bookmarkEnd w:id="22"/>
      <w:r w:rsidRPr="00734679">
        <w:rPr>
          <w:rFonts w:cs="Arial"/>
          <w:lang w:val="en-US"/>
        </w:rPr>
        <w:t xml:space="preserve"> </w:t>
      </w:r>
    </w:p>
    <w:p w14:paraId="4E97D667" w14:textId="2DE3D4C0" w:rsidR="00CD2464" w:rsidRDefault="00800DD9" w:rsidP="00CD2464">
      <w:pPr>
        <w:jc w:val="both"/>
        <w:rPr>
          <w:rFonts w:ascii="Arial" w:hAnsi="Arial" w:cs="Arial"/>
          <w:lang w:val="en-US"/>
        </w:rPr>
      </w:pPr>
      <w:r>
        <w:rPr>
          <w:rFonts w:ascii="Arial" w:hAnsi="Arial" w:cs="Arial"/>
          <w:lang w:val="en-US"/>
        </w:rPr>
        <w:t xml:space="preserve">Given that the beamforming pattern used for transmission of S-SSB will not be specified but instead be left up to UE implementation, we do not see the need to distinguish between repetitions within a burst and repetitions of a burst; both have the same effect. The two equivalent alternatives are depicted in </w:t>
      </w:r>
      <w:r>
        <w:rPr>
          <w:rFonts w:ascii="Arial" w:hAnsi="Arial" w:cs="Arial"/>
          <w:lang w:val="en-US"/>
        </w:rPr>
        <w:fldChar w:fldCharType="begin"/>
      </w:r>
      <w:r>
        <w:rPr>
          <w:rFonts w:ascii="Arial" w:hAnsi="Arial" w:cs="Arial"/>
          <w:lang w:val="en-US"/>
        </w:rPr>
        <w:instrText xml:space="preserve"> REF _Ref3988328 \h  \* MERGEFORMAT </w:instrText>
      </w:r>
      <w:r>
        <w:rPr>
          <w:rFonts w:ascii="Arial" w:hAnsi="Arial" w:cs="Arial"/>
          <w:lang w:val="en-US"/>
        </w:rPr>
      </w:r>
      <w:r>
        <w:rPr>
          <w:rFonts w:ascii="Arial" w:hAnsi="Arial" w:cs="Arial"/>
          <w:lang w:val="en-US"/>
        </w:rPr>
        <w:fldChar w:fldCharType="separate"/>
      </w:r>
      <w:r>
        <w:rPr>
          <w:rFonts w:ascii="Arial" w:hAnsi="Arial" w:cs="Arial"/>
        </w:rPr>
        <w:t xml:space="preserve">Figure </w:t>
      </w:r>
      <w:r>
        <w:rPr>
          <w:rFonts w:ascii="Arial" w:hAnsi="Arial" w:cs="Arial"/>
          <w:noProof/>
        </w:rPr>
        <w:t>1</w:t>
      </w:r>
      <w:r>
        <w:rPr>
          <w:rFonts w:ascii="Arial" w:hAnsi="Arial" w:cs="Arial"/>
          <w:lang w:val="en-US"/>
        </w:rPr>
        <w:fldChar w:fldCharType="end"/>
      </w:r>
      <w:r>
        <w:rPr>
          <w:rFonts w:ascii="Arial" w:hAnsi="Arial" w:cs="Arial"/>
          <w:lang w:val="en-US"/>
        </w:rPr>
        <w:t xml:space="preserve"> and </w:t>
      </w:r>
      <w:r>
        <w:rPr>
          <w:rFonts w:ascii="Arial" w:hAnsi="Arial" w:cs="Arial"/>
          <w:lang w:val="en-US"/>
        </w:rPr>
        <w:fldChar w:fldCharType="begin"/>
      </w:r>
      <w:r>
        <w:rPr>
          <w:rFonts w:ascii="Arial" w:hAnsi="Arial" w:cs="Arial"/>
          <w:lang w:val="en-US"/>
        </w:rPr>
        <w:instrText xml:space="preserve"> REF _Ref3988330 \h  \* MERGEFORMAT </w:instrText>
      </w:r>
      <w:r>
        <w:rPr>
          <w:rFonts w:ascii="Arial" w:hAnsi="Arial" w:cs="Arial"/>
          <w:lang w:val="en-US"/>
        </w:rPr>
      </w:r>
      <w:r>
        <w:rPr>
          <w:rFonts w:ascii="Arial" w:hAnsi="Arial" w:cs="Arial"/>
          <w:lang w:val="en-US"/>
        </w:rPr>
        <w:fldChar w:fldCharType="separate"/>
      </w:r>
      <w:r>
        <w:rPr>
          <w:rFonts w:ascii="Arial" w:hAnsi="Arial" w:cs="Arial"/>
        </w:rPr>
        <w:t xml:space="preserve">Figure </w:t>
      </w:r>
      <w:r>
        <w:rPr>
          <w:rFonts w:ascii="Arial" w:hAnsi="Arial" w:cs="Arial"/>
          <w:noProof/>
        </w:rPr>
        <w:t>2</w:t>
      </w:r>
      <w:r>
        <w:rPr>
          <w:rFonts w:ascii="Arial" w:hAnsi="Arial" w:cs="Arial"/>
          <w:lang w:val="en-US"/>
        </w:rPr>
        <w:fldChar w:fldCharType="end"/>
      </w:r>
      <w:r>
        <w:rPr>
          <w:rFonts w:ascii="Arial" w:hAnsi="Arial" w:cs="Arial"/>
          <w:lang w:val="en-US"/>
        </w:rPr>
        <w:t>.</w:t>
      </w:r>
      <w:r w:rsidR="00982C63">
        <w:rPr>
          <w:rFonts w:ascii="Arial" w:hAnsi="Arial" w:cs="Arial"/>
        </w:rPr>
        <w:t xml:space="preserve"> </w:t>
      </w:r>
      <w:r w:rsidR="00982C63" w:rsidRPr="00734679">
        <w:rPr>
          <w:rFonts w:ascii="Arial" w:hAnsi="Arial" w:cs="Arial"/>
          <w:lang w:val="en-US"/>
        </w:rPr>
        <w:t>Consequently, we propose not to support the use of S-SSB burst set.</w:t>
      </w:r>
    </w:p>
    <w:p w14:paraId="1865A82A" w14:textId="77777777" w:rsidR="003A09FC" w:rsidRPr="00982C63" w:rsidRDefault="003A09FC" w:rsidP="00CD2464">
      <w:pPr>
        <w:jc w:val="both"/>
        <w:rPr>
          <w:rFonts w:ascii="Arial" w:hAnsi="Arial" w:cs="Arial"/>
          <w:lang w:val="en-US"/>
        </w:rPr>
      </w:pPr>
    </w:p>
    <w:p w14:paraId="105D7675" w14:textId="151BED64" w:rsidR="00800DD9" w:rsidRDefault="00800DD9" w:rsidP="00CD2464">
      <w:pPr>
        <w:jc w:val="both"/>
        <w:rPr>
          <w:rFonts w:ascii="Arial" w:hAnsi="Arial" w:cs="Arial"/>
        </w:rPr>
      </w:pPr>
      <w:r>
        <w:rPr>
          <w:rFonts w:ascii="Arial" w:hAnsi="Arial" w:cs="Arial"/>
          <w:noProof/>
        </w:rPr>
        <w:drawing>
          <wp:inline distT="0" distB="0" distL="0" distR="0" wp14:anchorId="3417D9B6" wp14:editId="0909E13F">
            <wp:extent cx="6115050" cy="13811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5050" cy="1381125"/>
                    </a:xfrm>
                    <a:prstGeom prst="rect">
                      <a:avLst/>
                    </a:prstGeom>
                    <a:noFill/>
                    <a:ln>
                      <a:noFill/>
                    </a:ln>
                  </pic:spPr>
                </pic:pic>
              </a:graphicData>
            </a:graphic>
          </wp:inline>
        </w:drawing>
      </w:r>
    </w:p>
    <w:p w14:paraId="6C960E4A" w14:textId="7C92CF06" w:rsidR="00800DD9" w:rsidRDefault="00800DD9" w:rsidP="00E05151">
      <w:pPr>
        <w:pStyle w:val="Caption"/>
        <w:rPr>
          <w:rFonts w:ascii="Arial" w:hAnsi="Arial" w:cs="Arial"/>
        </w:rPr>
      </w:pPr>
      <w:bookmarkStart w:id="23" w:name="_Ref3988328"/>
      <w:r>
        <w:rPr>
          <w:rFonts w:ascii="Arial" w:hAnsi="Arial" w:cs="Arial"/>
        </w:rPr>
        <w:t xml:space="preserve">Figure </w:t>
      </w:r>
      <w:r>
        <w:fldChar w:fldCharType="begin"/>
      </w:r>
      <w:r>
        <w:rPr>
          <w:rFonts w:ascii="Arial" w:hAnsi="Arial" w:cs="Arial"/>
        </w:rPr>
        <w:instrText xml:space="preserve"> SEQ Figure \* ARABIC </w:instrText>
      </w:r>
      <w:r>
        <w:fldChar w:fldCharType="separate"/>
      </w:r>
      <w:r>
        <w:rPr>
          <w:rFonts w:ascii="Arial" w:hAnsi="Arial" w:cs="Arial"/>
          <w:noProof/>
        </w:rPr>
        <w:t>1</w:t>
      </w:r>
      <w:r>
        <w:fldChar w:fldCharType="end"/>
      </w:r>
      <w:bookmarkEnd w:id="23"/>
      <w:r>
        <w:rPr>
          <w:rFonts w:ascii="Arial" w:hAnsi="Arial" w:cs="Arial"/>
        </w:rPr>
        <w:t>. Operation of S-SSB with S-SS burst set and long periodicity. Left: transmission of S-SSB in the burst in each period. Right: beam used for each transmission.</w:t>
      </w:r>
    </w:p>
    <w:p w14:paraId="53AF1808" w14:textId="2EAAE591" w:rsidR="00800DD9" w:rsidRDefault="00800DD9" w:rsidP="00800DD9">
      <w:pPr>
        <w:keepNext/>
        <w:rPr>
          <w:rFonts w:ascii="Arial" w:hAnsi="Arial" w:cs="Arial"/>
        </w:rPr>
      </w:pPr>
      <w:r>
        <w:rPr>
          <w:rFonts w:ascii="Arial" w:hAnsi="Arial" w:cs="Arial"/>
          <w:noProof/>
        </w:rPr>
        <w:lastRenderedPageBreak/>
        <w:drawing>
          <wp:inline distT="0" distB="0" distL="0" distR="0" wp14:anchorId="1207E6A6" wp14:editId="42220872">
            <wp:extent cx="6124575" cy="12477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4575" cy="1247775"/>
                    </a:xfrm>
                    <a:prstGeom prst="rect">
                      <a:avLst/>
                    </a:prstGeom>
                    <a:noFill/>
                    <a:ln>
                      <a:noFill/>
                    </a:ln>
                  </pic:spPr>
                </pic:pic>
              </a:graphicData>
            </a:graphic>
          </wp:inline>
        </w:drawing>
      </w:r>
    </w:p>
    <w:p w14:paraId="7F39BB27" w14:textId="77777777" w:rsidR="00800DD9" w:rsidRDefault="00800DD9" w:rsidP="00DE33BF">
      <w:pPr>
        <w:pStyle w:val="Caption"/>
        <w:rPr>
          <w:rFonts w:ascii="Arial" w:hAnsi="Arial" w:cs="Arial"/>
        </w:rPr>
      </w:pPr>
      <w:bookmarkStart w:id="24" w:name="_Ref3988330"/>
      <w:r>
        <w:rPr>
          <w:rFonts w:ascii="Arial" w:hAnsi="Arial" w:cs="Arial"/>
        </w:rPr>
        <w:t xml:space="preserve">Figure </w:t>
      </w:r>
      <w:r>
        <w:fldChar w:fldCharType="begin"/>
      </w:r>
      <w:r>
        <w:rPr>
          <w:rFonts w:ascii="Arial" w:hAnsi="Arial" w:cs="Arial"/>
        </w:rPr>
        <w:instrText xml:space="preserve"> SEQ Figure \* ARABIC </w:instrText>
      </w:r>
      <w:r>
        <w:fldChar w:fldCharType="separate"/>
      </w:r>
      <w:r>
        <w:rPr>
          <w:rFonts w:ascii="Arial" w:hAnsi="Arial" w:cs="Arial"/>
          <w:noProof/>
        </w:rPr>
        <w:t>2</w:t>
      </w:r>
      <w:r>
        <w:fldChar w:fldCharType="end"/>
      </w:r>
      <w:bookmarkEnd w:id="24"/>
      <w:r>
        <w:rPr>
          <w:rFonts w:ascii="Arial" w:hAnsi="Arial" w:cs="Arial"/>
        </w:rPr>
        <w:t>. Operation of S-SSB without S-SS burst set and short periodicity. Left: transmission of S-SSB in each period. Right: beam used for each transmission.</w:t>
      </w:r>
    </w:p>
    <w:p w14:paraId="363A4B84" w14:textId="77777777" w:rsidR="00982C63" w:rsidRPr="00734679" w:rsidRDefault="00982C63" w:rsidP="00982C63">
      <w:pPr>
        <w:pStyle w:val="Observation"/>
        <w:rPr>
          <w:rFonts w:cs="Arial"/>
          <w:lang w:val="en-US"/>
        </w:rPr>
      </w:pPr>
      <w:bookmarkStart w:id="25" w:name="_Toc3984658"/>
      <w:bookmarkStart w:id="26" w:name="_Toc4140369"/>
      <w:bookmarkStart w:id="27" w:name="_Toc5092335"/>
      <w:bookmarkStart w:id="28" w:name="_Toc5108423"/>
      <w:r w:rsidRPr="00734679">
        <w:rPr>
          <w:rFonts w:cs="Arial"/>
          <w:lang w:val="en-US"/>
        </w:rPr>
        <w:t>In sidelink, there is no need to distinguish between transmission of S-SSB in bursts and repetition of S-SSB because both parameters have the same effect.</w:t>
      </w:r>
      <w:bookmarkEnd w:id="25"/>
      <w:bookmarkEnd w:id="26"/>
      <w:bookmarkEnd w:id="27"/>
      <w:bookmarkEnd w:id="28"/>
    </w:p>
    <w:p w14:paraId="02BD60E1" w14:textId="2F13E986" w:rsidR="00982C63" w:rsidRPr="00982C63" w:rsidRDefault="00982C63" w:rsidP="00982C63">
      <w:pPr>
        <w:pStyle w:val="Proposal"/>
        <w:tabs>
          <w:tab w:val="num" w:pos="1871"/>
        </w:tabs>
        <w:ind w:left="0" w:firstLine="0"/>
        <w:rPr>
          <w:rFonts w:cs="Arial"/>
        </w:rPr>
      </w:pPr>
      <w:bookmarkStart w:id="29" w:name="_Toc3991679"/>
      <w:bookmarkStart w:id="30" w:name="_Toc4140377"/>
      <w:bookmarkStart w:id="31" w:name="_Toc5092354"/>
      <w:bookmarkStart w:id="32" w:name="_Toc5108637"/>
      <w:r w:rsidRPr="00786BEC">
        <w:rPr>
          <w:rFonts w:cs="Arial"/>
          <w:lang w:val="en-US"/>
        </w:rPr>
        <w:t>In NR SL, the use of S-SSB burst set is not supported.</w:t>
      </w:r>
      <w:bookmarkEnd w:id="29"/>
      <w:bookmarkEnd w:id="30"/>
      <w:bookmarkEnd w:id="31"/>
      <w:bookmarkEnd w:id="32"/>
    </w:p>
    <w:p w14:paraId="6B4DF11E" w14:textId="0858E079" w:rsidR="00800DD9" w:rsidRDefault="00E65E98" w:rsidP="00800DD9">
      <w:pPr>
        <w:pStyle w:val="Heading3"/>
        <w:rPr>
          <w:rFonts w:eastAsia="SimSun"/>
        </w:rPr>
      </w:pPr>
      <w:r>
        <w:rPr>
          <w:rFonts w:eastAsia="SimSun"/>
        </w:rPr>
        <w:t>2</w:t>
      </w:r>
      <w:r w:rsidR="00800DD9">
        <w:rPr>
          <w:rFonts w:eastAsia="SimSun"/>
        </w:rPr>
        <w:t>.</w:t>
      </w:r>
      <w:r w:rsidR="00A86C07">
        <w:rPr>
          <w:rFonts w:eastAsia="SimSun"/>
        </w:rPr>
        <w:t>4</w:t>
      </w:r>
      <w:r w:rsidR="00800DD9">
        <w:rPr>
          <w:rFonts w:eastAsia="SimSun"/>
        </w:rPr>
        <w:tab/>
        <w:t>Frequency location S-SSB</w:t>
      </w:r>
    </w:p>
    <w:p w14:paraId="2827EC2F" w14:textId="1AFFC1C0" w:rsidR="00800DD9" w:rsidRPr="00F82DF4" w:rsidRDefault="00800DD9" w:rsidP="00800DD9">
      <w:pPr>
        <w:spacing w:before="240"/>
        <w:jc w:val="both"/>
        <w:rPr>
          <w:rFonts w:ascii="Arial" w:eastAsia="SimSun" w:hAnsi="Arial" w:cs="Arial"/>
        </w:rPr>
      </w:pPr>
      <w:r w:rsidRPr="00F82DF4">
        <w:rPr>
          <w:rFonts w:ascii="Arial" w:hAnsi="Arial" w:cs="Arial"/>
        </w:rPr>
        <w:t>In RAN1#95</w:t>
      </w:r>
      <w:r w:rsidR="00CD44FB" w:rsidRPr="00F82DF4">
        <w:rPr>
          <w:rFonts w:ascii="Arial" w:hAnsi="Arial" w:cs="Arial"/>
        </w:rPr>
        <w:t>,</w:t>
      </w:r>
      <w:r w:rsidR="003F6190">
        <w:rPr>
          <w:rFonts w:ascii="Arial" w:hAnsi="Arial" w:cs="Arial"/>
        </w:rPr>
        <w:t xml:space="preserve"> </w:t>
      </w:r>
      <w:r w:rsidRPr="00F82DF4">
        <w:rPr>
          <w:rFonts w:ascii="Arial" w:hAnsi="Arial" w:cs="Arial"/>
        </w:rPr>
        <w:t>the following was agreed (the working assumption was later confirmed during RAN1#</w:t>
      </w:r>
      <w:r w:rsidR="00CD44FB" w:rsidRPr="00F82DF4">
        <w:rPr>
          <w:rFonts w:ascii="Arial" w:hAnsi="Arial" w:cs="Arial"/>
        </w:rPr>
        <w:t>ah1901.</w:t>
      </w:r>
    </w:p>
    <w:tbl>
      <w:tblPr>
        <w:tblStyle w:val="TableGrid"/>
        <w:tblW w:w="0" w:type="auto"/>
        <w:tblLook w:val="04A0" w:firstRow="1" w:lastRow="0" w:firstColumn="1" w:lastColumn="0" w:noHBand="0" w:noVBand="1"/>
      </w:tblPr>
      <w:tblGrid>
        <w:gridCol w:w="9629"/>
      </w:tblGrid>
      <w:tr w:rsidR="00800DD9" w14:paraId="7671E9BC" w14:textId="77777777" w:rsidTr="00800DD9">
        <w:tc>
          <w:tcPr>
            <w:tcW w:w="9629" w:type="dxa"/>
            <w:tcBorders>
              <w:top w:val="single" w:sz="4" w:space="0" w:color="auto"/>
              <w:left w:val="single" w:sz="4" w:space="0" w:color="auto"/>
              <w:bottom w:val="single" w:sz="4" w:space="0" w:color="auto"/>
              <w:right w:val="single" w:sz="4" w:space="0" w:color="auto"/>
            </w:tcBorders>
            <w:hideMark/>
          </w:tcPr>
          <w:p w14:paraId="5E845A86" w14:textId="77777777" w:rsidR="003A23B9" w:rsidRPr="002310F0" w:rsidRDefault="00800DD9" w:rsidP="003A23B9">
            <w:pPr>
              <w:rPr>
                <w:rFonts w:ascii="Arial" w:hAnsi="Arial" w:cs="Arial"/>
                <w:sz w:val="20"/>
                <w:szCs w:val="26"/>
                <w:lang w:eastAsia="x-none"/>
              </w:rPr>
            </w:pPr>
            <w:r w:rsidRPr="008705E1">
              <w:rPr>
                <w:rFonts w:ascii="Arial" w:hAnsi="Arial" w:cs="Arial"/>
                <w:sz w:val="26"/>
                <w:szCs w:val="26"/>
                <w:lang w:val="en-US" w:eastAsia="ko-KR"/>
              </w:rPr>
              <w:t xml:space="preserve"> </w:t>
            </w:r>
            <w:r w:rsidR="003A23B9" w:rsidRPr="002310F0">
              <w:rPr>
                <w:rFonts w:ascii="Arial" w:hAnsi="Arial" w:cs="Arial"/>
                <w:sz w:val="20"/>
                <w:szCs w:val="26"/>
                <w:highlight w:val="green"/>
                <w:lang w:eastAsia="x-none"/>
              </w:rPr>
              <w:t>Agreements</w:t>
            </w:r>
            <w:r w:rsidR="003A23B9" w:rsidRPr="002310F0">
              <w:rPr>
                <w:rFonts w:ascii="Arial" w:hAnsi="Arial" w:cs="Arial"/>
                <w:sz w:val="20"/>
                <w:szCs w:val="26"/>
                <w:lang w:eastAsia="x-none"/>
              </w:rPr>
              <w:t>:</w:t>
            </w:r>
          </w:p>
          <w:p w14:paraId="0FD0C80C" w14:textId="77777777" w:rsidR="003A23B9" w:rsidRPr="002310F0" w:rsidRDefault="003A23B9" w:rsidP="004C3DF4">
            <w:pPr>
              <w:numPr>
                <w:ilvl w:val="0"/>
                <w:numId w:val="24"/>
              </w:numPr>
              <w:overflowPunct/>
              <w:autoSpaceDE/>
              <w:adjustRightInd/>
              <w:spacing w:before="120" w:after="60"/>
              <w:jc w:val="both"/>
              <w:textAlignment w:val="auto"/>
              <w:rPr>
                <w:rFonts w:ascii="Arial" w:hAnsi="Arial" w:cs="Arial"/>
                <w:sz w:val="20"/>
                <w:szCs w:val="26"/>
                <w:lang w:val="en-US" w:eastAsia="ko-KR"/>
              </w:rPr>
            </w:pPr>
            <w:r w:rsidRPr="002310F0">
              <w:rPr>
                <w:rFonts w:ascii="Arial" w:hAnsi="Arial" w:cs="Arial"/>
                <w:sz w:val="20"/>
                <w:szCs w:val="26"/>
                <w:lang w:val="en-US" w:eastAsia="ko-KR"/>
              </w:rPr>
              <w:t>BWP is defined for NR sidelink.</w:t>
            </w:r>
          </w:p>
          <w:p w14:paraId="57972729" w14:textId="77777777" w:rsidR="003A23B9" w:rsidRPr="002310F0" w:rsidRDefault="003A23B9" w:rsidP="004C3DF4">
            <w:pPr>
              <w:numPr>
                <w:ilvl w:val="1"/>
                <w:numId w:val="24"/>
              </w:numPr>
              <w:overflowPunct/>
              <w:autoSpaceDE/>
              <w:adjustRightInd/>
              <w:spacing w:before="120" w:after="60"/>
              <w:jc w:val="both"/>
              <w:textAlignment w:val="auto"/>
              <w:rPr>
                <w:rFonts w:ascii="Arial" w:hAnsi="Arial" w:cs="Arial"/>
                <w:sz w:val="20"/>
                <w:szCs w:val="26"/>
                <w:lang w:val="en-US" w:eastAsia="ko-KR"/>
              </w:rPr>
            </w:pPr>
            <w:r w:rsidRPr="002310F0">
              <w:rPr>
                <w:rFonts w:ascii="Arial" w:hAnsi="Arial" w:cs="Arial"/>
                <w:sz w:val="20"/>
                <w:szCs w:val="26"/>
                <w:lang w:val="en-US" w:eastAsia="ko-KR"/>
              </w:rPr>
              <w:t xml:space="preserve">In a licensed carrier, SL BWP is defined separately from BWP for </w:t>
            </w:r>
            <w:proofErr w:type="spellStart"/>
            <w:r w:rsidRPr="002310F0">
              <w:rPr>
                <w:rFonts w:ascii="Arial" w:hAnsi="Arial" w:cs="Arial"/>
                <w:sz w:val="20"/>
                <w:szCs w:val="26"/>
                <w:lang w:val="en-US" w:eastAsia="ko-KR"/>
              </w:rPr>
              <w:t>Uu</w:t>
            </w:r>
            <w:proofErr w:type="spellEnd"/>
            <w:r w:rsidRPr="002310F0">
              <w:rPr>
                <w:rFonts w:ascii="Arial" w:hAnsi="Arial" w:cs="Arial"/>
                <w:sz w:val="20"/>
                <w:szCs w:val="26"/>
                <w:lang w:val="en-US" w:eastAsia="ko-KR"/>
              </w:rPr>
              <w:t xml:space="preserve"> from the specification perspective.</w:t>
            </w:r>
          </w:p>
          <w:p w14:paraId="5CC62F94" w14:textId="77777777" w:rsidR="003A23B9" w:rsidRPr="002310F0" w:rsidRDefault="003A23B9" w:rsidP="004C3DF4">
            <w:pPr>
              <w:numPr>
                <w:ilvl w:val="2"/>
                <w:numId w:val="24"/>
              </w:numPr>
              <w:overflowPunct/>
              <w:autoSpaceDE/>
              <w:adjustRightInd/>
              <w:spacing w:before="120" w:after="60"/>
              <w:jc w:val="both"/>
              <w:textAlignment w:val="auto"/>
              <w:rPr>
                <w:rFonts w:ascii="Arial" w:hAnsi="Arial" w:cs="Arial"/>
                <w:sz w:val="20"/>
                <w:szCs w:val="26"/>
                <w:lang w:val="en-US" w:eastAsia="ko-KR"/>
              </w:rPr>
            </w:pPr>
            <w:r w:rsidRPr="002310F0">
              <w:rPr>
                <w:rFonts w:ascii="Arial" w:hAnsi="Arial" w:cs="Arial"/>
                <w:sz w:val="20"/>
                <w:szCs w:val="26"/>
                <w:lang w:val="en-US" w:eastAsia="ko-KR"/>
              </w:rPr>
              <w:t xml:space="preserve">FFS the relation with </w:t>
            </w:r>
            <w:proofErr w:type="spellStart"/>
            <w:r w:rsidRPr="002310F0">
              <w:rPr>
                <w:rFonts w:ascii="Arial" w:hAnsi="Arial" w:cs="Arial"/>
                <w:sz w:val="20"/>
                <w:szCs w:val="26"/>
                <w:lang w:val="en-US" w:eastAsia="ko-KR"/>
              </w:rPr>
              <w:t>Uu</w:t>
            </w:r>
            <w:proofErr w:type="spellEnd"/>
            <w:r w:rsidRPr="002310F0">
              <w:rPr>
                <w:rFonts w:ascii="Arial" w:hAnsi="Arial" w:cs="Arial"/>
                <w:sz w:val="20"/>
                <w:szCs w:val="26"/>
                <w:lang w:val="en-US" w:eastAsia="ko-KR"/>
              </w:rPr>
              <w:t xml:space="preserve"> BWP.</w:t>
            </w:r>
          </w:p>
          <w:p w14:paraId="3A1C18E2" w14:textId="77777777" w:rsidR="003A23B9" w:rsidRPr="002310F0" w:rsidRDefault="003A23B9" w:rsidP="004C3DF4">
            <w:pPr>
              <w:numPr>
                <w:ilvl w:val="1"/>
                <w:numId w:val="24"/>
              </w:numPr>
              <w:overflowPunct/>
              <w:autoSpaceDE/>
              <w:adjustRightInd/>
              <w:spacing w:before="120" w:after="60"/>
              <w:jc w:val="both"/>
              <w:textAlignment w:val="auto"/>
              <w:rPr>
                <w:rFonts w:ascii="Arial" w:hAnsi="Arial" w:cs="Arial"/>
                <w:sz w:val="20"/>
                <w:szCs w:val="26"/>
                <w:lang w:val="en-US" w:eastAsia="ko-KR"/>
              </w:rPr>
            </w:pPr>
            <w:r w:rsidRPr="002310F0">
              <w:rPr>
                <w:rFonts w:ascii="Arial" w:hAnsi="Arial" w:cs="Arial"/>
                <w:sz w:val="20"/>
                <w:szCs w:val="26"/>
                <w:lang w:val="en-US" w:eastAsia="ko-KR"/>
              </w:rPr>
              <w:t>The same SL BWP is used for both Tx and Rx.</w:t>
            </w:r>
          </w:p>
          <w:p w14:paraId="62F360F4" w14:textId="77777777" w:rsidR="003A23B9" w:rsidRPr="002310F0" w:rsidRDefault="003A23B9" w:rsidP="004C3DF4">
            <w:pPr>
              <w:numPr>
                <w:ilvl w:val="1"/>
                <w:numId w:val="24"/>
              </w:numPr>
              <w:overflowPunct/>
              <w:autoSpaceDE/>
              <w:adjustRightInd/>
              <w:spacing w:before="120" w:after="60"/>
              <w:jc w:val="both"/>
              <w:textAlignment w:val="auto"/>
              <w:rPr>
                <w:rFonts w:ascii="Arial" w:hAnsi="Arial" w:cs="Arial"/>
                <w:sz w:val="20"/>
                <w:szCs w:val="26"/>
                <w:lang w:val="en-US" w:eastAsia="ko-KR"/>
              </w:rPr>
            </w:pPr>
            <w:r w:rsidRPr="002310F0">
              <w:rPr>
                <w:rFonts w:ascii="Arial" w:hAnsi="Arial" w:cs="Arial"/>
                <w:sz w:val="20"/>
                <w:szCs w:val="26"/>
                <w:lang w:val="en-US" w:eastAsia="ko-KR"/>
              </w:rPr>
              <w:t xml:space="preserve">Each resource pool is (pre)configured within a SL BWP. </w:t>
            </w:r>
          </w:p>
          <w:p w14:paraId="2DDB5C17" w14:textId="77777777" w:rsidR="003A23B9" w:rsidRPr="008705E1" w:rsidRDefault="003A23B9" w:rsidP="004C3DF4">
            <w:pPr>
              <w:numPr>
                <w:ilvl w:val="1"/>
                <w:numId w:val="24"/>
              </w:numPr>
              <w:overflowPunct/>
              <w:autoSpaceDE/>
              <w:adjustRightInd/>
              <w:spacing w:before="120" w:after="60"/>
              <w:jc w:val="both"/>
              <w:textAlignment w:val="auto"/>
              <w:rPr>
                <w:rFonts w:ascii="Arial" w:hAnsi="Arial" w:cs="Arial"/>
                <w:sz w:val="20"/>
                <w:szCs w:val="26"/>
                <w:lang w:val="en-US" w:eastAsia="ko-KR"/>
              </w:rPr>
            </w:pPr>
            <w:r w:rsidRPr="008705E1">
              <w:rPr>
                <w:rFonts w:ascii="Arial" w:hAnsi="Arial" w:cs="Arial"/>
                <w:sz w:val="20"/>
                <w:szCs w:val="26"/>
                <w:lang w:val="en-US" w:eastAsia="ko-KR"/>
              </w:rPr>
              <w:t xml:space="preserve">Only one SL BWP is (pre)configured for RRC idle or out of coverage NR V2X UEs in a carrier. </w:t>
            </w:r>
          </w:p>
          <w:p w14:paraId="5368A3F7" w14:textId="77777777" w:rsidR="003A23B9" w:rsidRPr="002310F0" w:rsidRDefault="003A23B9" w:rsidP="004C3DF4">
            <w:pPr>
              <w:numPr>
                <w:ilvl w:val="1"/>
                <w:numId w:val="24"/>
              </w:numPr>
              <w:overflowPunct/>
              <w:autoSpaceDE/>
              <w:adjustRightInd/>
              <w:spacing w:before="120" w:after="60"/>
              <w:jc w:val="both"/>
              <w:textAlignment w:val="auto"/>
              <w:rPr>
                <w:rFonts w:ascii="Arial" w:hAnsi="Arial" w:cs="Arial"/>
                <w:sz w:val="20"/>
                <w:szCs w:val="26"/>
                <w:lang w:val="en-US" w:eastAsia="ko-KR"/>
              </w:rPr>
            </w:pPr>
            <w:r w:rsidRPr="002310F0">
              <w:rPr>
                <w:rFonts w:ascii="Arial" w:hAnsi="Arial" w:cs="Arial"/>
                <w:sz w:val="20"/>
                <w:szCs w:val="26"/>
                <w:lang w:val="en-US" w:eastAsia="ko-KR"/>
              </w:rPr>
              <w:t xml:space="preserve">For RRC connected UEs, only one SL BWP is active in a carrier. No </w:t>
            </w:r>
            <w:proofErr w:type="spellStart"/>
            <w:r w:rsidRPr="002310F0">
              <w:rPr>
                <w:rFonts w:ascii="Arial" w:hAnsi="Arial" w:cs="Arial"/>
                <w:sz w:val="20"/>
                <w:szCs w:val="26"/>
                <w:lang w:val="en-US" w:eastAsia="ko-KR"/>
              </w:rPr>
              <w:t>signalling</w:t>
            </w:r>
            <w:proofErr w:type="spellEnd"/>
            <w:r w:rsidRPr="002310F0">
              <w:rPr>
                <w:rFonts w:ascii="Arial" w:hAnsi="Arial" w:cs="Arial"/>
                <w:sz w:val="20"/>
                <w:szCs w:val="26"/>
                <w:lang w:val="en-US" w:eastAsia="ko-KR"/>
              </w:rPr>
              <w:t xml:space="preserve"> is exchanged in sidelink for activation and deactivation of SL BWP.</w:t>
            </w:r>
          </w:p>
          <w:p w14:paraId="70670AC0" w14:textId="77777777" w:rsidR="003A23B9" w:rsidRPr="002310F0" w:rsidRDefault="003A23B9" w:rsidP="004C3DF4">
            <w:pPr>
              <w:numPr>
                <w:ilvl w:val="2"/>
                <w:numId w:val="24"/>
              </w:numPr>
              <w:overflowPunct/>
              <w:autoSpaceDE/>
              <w:adjustRightInd/>
              <w:spacing w:before="120" w:after="60"/>
              <w:jc w:val="both"/>
              <w:textAlignment w:val="auto"/>
              <w:rPr>
                <w:rFonts w:ascii="Arial" w:hAnsi="Arial" w:cs="Arial"/>
                <w:sz w:val="20"/>
                <w:szCs w:val="26"/>
                <w:lang w:val="en-US" w:eastAsia="ko-KR"/>
              </w:rPr>
            </w:pPr>
            <w:r w:rsidRPr="002310F0">
              <w:rPr>
                <w:rFonts w:ascii="Arial" w:hAnsi="Arial" w:cs="Arial"/>
                <w:sz w:val="20"/>
                <w:szCs w:val="26"/>
                <w:highlight w:val="darkYellow"/>
                <w:lang w:val="en-US" w:eastAsia="ko-KR"/>
              </w:rPr>
              <w:t>Working assumption</w:t>
            </w:r>
            <w:r w:rsidRPr="002310F0">
              <w:rPr>
                <w:rFonts w:ascii="Arial" w:hAnsi="Arial" w:cs="Arial"/>
                <w:sz w:val="20"/>
                <w:szCs w:val="26"/>
                <w:lang w:val="en-US" w:eastAsia="ko-KR"/>
              </w:rPr>
              <w:t xml:space="preserve">: </w:t>
            </w:r>
            <w:r w:rsidRPr="008705E1">
              <w:rPr>
                <w:rFonts w:ascii="Arial" w:hAnsi="Arial" w:cs="Arial"/>
                <w:sz w:val="20"/>
                <w:szCs w:val="26"/>
                <w:lang w:val="en-US" w:eastAsia="ko-KR"/>
              </w:rPr>
              <w:t>only one SL BWP is configured in a carrier for a NR V2X UE</w:t>
            </w:r>
          </w:p>
          <w:p w14:paraId="3C1467A7" w14:textId="77777777" w:rsidR="003A23B9" w:rsidRPr="002310F0" w:rsidRDefault="003A23B9" w:rsidP="004C3DF4">
            <w:pPr>
              <w:numPr>
                <w:ilvl w:val="3"/>
                <w:numId w:val="24"/>
              </w:numPr>
              <w:overflowPunct/>
              <w:autoSpaceDE/>
              <w:adjustRightInd/>
              <w:spacing w:before="120" w:after="60"/>
              <w:jc w:val="both"/>
              <w:textAlignment w:val="auto"/>
              <w:rPr>
                <w:rFonts w:ascii="Arial" w:hAnsi="Arial" w:cs="Arial"/>
                <w:sz w:val="20"/>
                <w:szCs w:val="26"/>
                <w:lang w:val="en-US" w:eastAsia="ko-KR"/>
              </w:rPr>
            </w:pPr>
            <w:r w:rsidRPr="002310F0">
              <w:rPr>
                <w:rFonts w:ascii="Arial" w:hAnsi="Arial" w:cs="Arial"/>
                <w:sz w:val="20"/>
                <w:szCs w:val="26"/>
                <w:lang w:val="en-US" w:eastAsia="ko-KR"/>
              </w:rPr>
              <w:t>Revisit in the next meeting if significant issues are found</w:t>
            </w:r>
          </w:p>
          <w:p w14:paraId="70DAD29D" w14:textId="77777777" w:rsidR="00800DD9" w:rsidRPr="004C3DF4" w:rsidRDefault="003A23B9" w:rsidP="004C3DF4">
            <w:pPr>
              <w:numPr>
                <w:ilvl w:val="1"/>
                <w:numId w:val="24"/>
              </w:numPr>
              <w:overflowPunct/>
              <w:autoSpaceDE/>
              <w:autoSpaceDN/>
              <w:adjustRightInd/>
              <w:spacing w:after="0"/>
              <w:textAlignment w:val="auto"/>
              <w:rPr>
                <w:sz w:val="26"/>
                <w:szCs w:val="26"/>
              </w:rPr>
            </w:pPr>
            <w:r w:rsidRPr="002310F0">
              <w:rPr>
                <w:rFonts w:ascii="Arial" w:hAnsi="Arial" w:cs="Arial"/>
                <w:sz w:val="20"/>
                <w:szCs w:val="26"/>
                <w:lang w:val="en-US" w:eastAsia="ko-KR"/>
              </w:rPr>
              <w:t>Numerology is a part of SL BWP configuration</w:t>
            </w:r>
          </w:p>
          <w:p w14:paraId="15CEC7F3" w14:textId="77777777" w:rsidR="004C3DF4" w:rsidRPr="002310F0" w:rsidRDefault="004C3DF4" w:rsidP="004C3DF4">
            <w:pPr>
              <w:spacing w:before="240"/>
              <w:rPr>
                <w:rFonts w:ascii="Arial" w:hAnsi="Arial" w:cs="Arial"/>
                <w:sz w:val="20"/>
                <w:szCs w:val="26"/>
                <w:lang w:val="en-US" w:eastAsia="x-none"/>
              </w:rPr>
            </w:pPr>
            <w:r w:rsidRPr="002310F0">
              <w:rPr>
                <w:rFonts w:ascii="Arial" w:hAnsi="Arial" w:cs="Arial"/>
                <w:sz w:val="20"/>
                <w:szCs w:val="26"/>
                <w:highlight w:val="green"/>
                <w:lang w:val="en-US" w:eastAsia="x-none"/>
              </w:rPr>
              <w:t>Agreements</w:t>
            </w:r>
            <w:r w:rsidRPr="002310F0">
              <w:rPr>
                <w:rFonts w:ascii="Arial" w:hAnsi="Arial" w:cs="Arial"/>
                <w:sz w:val="20"/>
                <w:szCs w:val="26"/>
                <w:lang w:val="en-US" w:eastAsia="x-none"/>
              </w:rPr>
              <w:t>:</w:t>
            </w:r>
          </w:p>
          <w:p w14:paraId="38D972F2" w14:textId="77777777" w:rsidR="004C3DF4" w:rsidRPr="002310F0" w:rsidRDefault="004C3DF4" w:rsidP="004C3DF4">
            <w:pPr>
              <w:numPr>
                <w:ilvl w:val="0"/>
                <w:numId w:val="24"/>
              </w:numPr>
              <w:overflowPunct/>
              <w:autoSpaceDE/>
              <w:adjustRightInd/>
              <w:spacing w:after="0"/>
              <w:textAlignment w:val="auto"/>
              <w:rPr>
                <w:rFonts w:ascii="Arial" w:hAnsi="Arial" w:cs="Arial"/>
                <w:sz w:val="20"/>
                <w:szCs w:val="26"/>
                <w:lang w:val="en-US" w:eastAsia="en-US"/>
              </w:rPr>
            </w:pPr>
            <w:r w:rsidRPr="002310F0">
              <w:rPr>
                <w:rFonts w:ascii="Arial" w:hAnsi="Arial" w:cs="Arial"/>
                <w:sz w:val="20"/>
                <w:szCs w:val="26"/>
                <w:lang w:val="en-US"/>
              </w:rPr>
              <w:t xml:space="preserve">The transmission bandwidth for S-SSB is within the BW of the (pre)-configured SL-BWP.  </w:t>
            </w:r>
          </w:p>
          <w:p w14:paraId="1E9C8A4A" w14:textId="091B7433" w:rsidR="004C3DF4" w:rsidRPr="00D51879" w:rsidRDefault="004C3DF4" w:rsidP="004C3DF4">
            <w:pPr>
              <w:numPr>
                <w:ilvl w:val="1"/>
                <w:numId w:val="24"/>
              </w:numPr>
              <w:overflowPunct/>
              <w:autoSpaceDE/>
              <w:autoSpaceDN/>
              <w:adjustRightInd/>
              <w:spacing w:after="0"/>
              <w:textAlignment w:val="auto"/>
              <w:rPr>
                <w:sz w:val="26"/>
                <w:szCs w:val="26"/>
              </w:rPr>
            </w:pPr>
            <w:r w:rsidRPr="002310F0">
              <w:rPr>
                <w:rFonts w:ascii="Arial" w:hAnsi="Arial" w:cs="Arial"/>
                <w:sz w:val="20"/>
                <w:szCs w:val="26"/>
                <w:lang w:val="en-US"/>
              </w:rPr>
              <w:t>FFS:  The actual transmission BW for S-SSB and sync raster</w:t>
            </w:r>
          </w:p>
        </w:tc>
      </w:tr>
    </w:tbl>
    <w:p w14:paraId="4E4097A8" w14:textId="6A9B81EA" w:rsidR="00800DD9" w:rsidRPr="00F82DF4" w:rsidRDefault="00800DD9" w:rsidP="00AF21F0">
      <w:pPr>
        <w:spacing w:before="240"/>
        <w:jc w:val="both"/>
        <w:rPr>
          <w:rFonts w:ascii="Arial" w:hAnsi="Arial" w:cs="Arial"/>
        </w:rPr>
      </w:pPr>
      <w:r w:rsidRPr="00F82DF4">
        <w:rPr>
          <w:rFonts w:ascii="Arial" w:hAnsi="Arial" w:cs="Arial"/>
        </w:rPr>
        <w:t>To reduce the complexity of S-SSB search, it is desirable to transmit it in predefined frequency locations. However, this static frequency allocation of S-SSB conflicts with the NR SL BWPs, which restrict the bandwidth used for transmission/reception by a UE. That is, a UE may be (pre-)configured with a BWP that is smaller than system bandwidth, potentially leaving the predefined location of S-SSB out of it. Thus, it is necessary to define a UE behaviour to cope with such situations.</w:t>
      </w:r>
    </w:p>
    <w:p w14:paraId="1F06E77E" w14:textId="77777777" w:rsidR="00800DD9" w:rsidRPr="00F82DF4" w:rsidRDefault="00800DD9" w:rsidP="00800DD9">
      <w:pPr>
        <w:jc w:val="both"/>
        <w:rPr>
          <w:rFonts w:ascii="Arial" w:hAnsi="Arial" w:cs="Arial"/>
        </w:rPr>
      </w:pPr>
      <w:r w:rsidRPr="00F82DF4">
        <w:rPr>
          <w:rFonts w:ascii="Arial" w:hAnsi="Arial" w:cs="Arial"/>
        </w:rPr>
        <w:t xml:space="preserve">From a transmitter point of view, we think that a UE that is (pre-)configured with a BWP that does not fully include S-SSB should not be required to transmit it at all. </w:t>
      </w:r>
    </w:p>
    <w:p w14:paraId="12E0872E" w14:textId="102FEFC2" w:rsidR="000368ED" w:rsidRPr="000368ED" w:rsidRDefault="00800DD9" w:rsidP="00D25E96">
      <w:pPr>
        <w:pStyle w:val="Proposal"/>
        <w:rPr>
          <w:lang w:val="en-US"/>
        </w:rPr>
      </w:pPr>
      <w:bookmarkStart w:id="33" w:name="_Toc4964013"/>
      <w:bookmarkStart w:id="34" w:name="_Toc4140378"/>
      <w:bookmarkStart w:id="35" w:name="_Toc5108638"/>
      <w:r w:rsidRPr="00F82DF4">
        <w:rPr>
          <w:rFonts w:cs="Arial"/>
          <w:lang w:val="en-US"/>
        </w:rPr>
        <w:t>A UE configured with an active SL BWP that does not include all the frequency resources used for S-SSB does not transmit S-SSB.</w:t>
      </w:r>
      <w:bookmarkEnd w:id="33"/>
      <w:bookmarkEnd w:id="34"/>
      <w:bookmarkEnd w:id="35"/>
    </w:p>
    <w:p w14:paraId="5300F849" w14:textId="427C39FF" w:rsidR="00C01F33" w:rsidRPr="00CE0424" w:rsidRDefault="00D650C4" w:rsidP="00CE0424">
      <w:pPr>
        <w:pStyle w:val="Heading1"/>
      </w:pPr>
      <w:r>
        <w:lastRenderedPageBreak/>
        <w:t>3</w:t>
      </w:r>
      <w:r>
        <w:tab/>
      </w:r>
      <w:r w:rsidR="00C01F33" w:rsidRPr="00CE0424">
        <w:t>Conclusion</w:t>
      </w:r>
    </w:p>
    <w:p w14:paraId="6741DDD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CEB8FA0" w14:textId="667311F7" w:rsidR="00095066" w:rsidRDefault="006F6582">
      <w:pPr>
        <w:pStyle w:val="TableofFigures"/>
        <w:tabs>
          <w:tab w:val="right" w:leader="dot" w:pos="9629"/>
        </w:tabs>
        <w:rPr>
          <w:rFonts w:asciiTheme="minorHAnsi" w:eastAsiaTheme="minorEastAsia" w:hAnsiTheme="minorHAnsi" w:cstheme="minorBidi"/>
          <w:b w:val="0"/>
          <w:noProof/>
          <w:sz w:val="22"/>
          <w:szCs w:val="22"/>
        </w:rPr>
      </w:pPr>
      <w:r>
        <w:rPr>
          <w:b w:val="0"/>
          <w:bCs/>
        </w:rPr>
        <w:fldChar w:fldCharType="begin"/>
      </w:r>
      <w:r>
        <w:rPr>
          <w:b w:val="0"/>
          <w:bCs/>
        </w:rPr>
        <w:instrText xml:space="preserve"> TOC \f O \n \h \z \t "Observation" \c </w:instrText>
      </w:r>
      <w:r>
        <w:rPr>
          <w:b w:val="0"/>
          <w:bCs/>
        </w:rPr>
        <w:fldChar w:fldCharType="separate"/>
      </w:r>
      <w:hyperlink w:anchor="_Toc5108421" w:history="1">
        <w:r w:rsidR="00095066" w:rsidRPr="00F05801">
          <w:rPr>
            <w:rStyle w:val="Hyperlink"/>
            <w:rFonts w:cs="Arial"/>
            <w:noProof/>
            <w:lang w:val="en-US"/>
          </w:rPr>
          <w:t>Observation 1</w:t>
        </w:r>
        <w:r w:rsidR="00095066">
          <w:rPr>
            <w:rFonts w:asciiTheme="minorHAnsi" w:eastAsiaTheme="minorEastAsia" w:hAnsiTheme="minorHAnsi" w:cstheme="minorBidi"/>
            <w:b w:val="0"/>
            <w:noProof/>
            <w:sz w:val="22"/>
            <w:szCs w:val="22"/>
          </w:rPr>
          <w:tab/>
        </w:r>
        <w:r w:rsidR="00095066" w:rsidRPr="00F05801">
          <w:rPr>
            <w:rStyle w:val="Hyperlink"/>
            <w:rFonts w:cs="Arial"/>
            <w:noProof/>
            <w:lang w:val="en-US"/>
          </w:rPr>
          <w:t>The PSBCH content</w:t>
        </w:r>
        <w:r w:rsidR="00095066" w:rsidRPr="00F05801">
          <w:rPr>
            <w:rStyle w:val="Hyperlink"/>
            <w:rFonts w:cs="Arial"/>
            <w:noProof/>
          </w:rPr>
          <w:t>s</w:t>
        </w:r>
        <w:r w:rsidR="00095066" w:rsidRPr="00F05801">
          <w:rPr>
            <w:rStyle w:val="Hyperlink"/>
            <w:rFonts w:cs="Arial"/>
            <w:noProof/>
            <w:lang w:val="en-US"/>
          </w:rPr>
          <w:t xml:space="preserve"> follow the baseline defined in NR</w:t>
        </w:r>
        <w:r w:rsidR="00095066" w:rsidRPr="00F05801">
          <w:rPr>
            <w:rStyle w:val="Hyperlink"/>
            <w:rFonts w:cs="Arial"/>
            <w:noProof/>
          </w:rPr>
          <w:t xml:space="preserve"> PBCH</w:t>
        </w:r>
        <w:r w:rsidR="00095066" w:rsidRPr="00F05801">
          <w:rPr>
            <w:rStyle w:val="Hyperlink"/>
            <w:rFonts w:cs="Arial"/>
            <w:noProof/>
            <w:lang w:val="en-US"/>
          </w:rPr>
          <w:t xml:space="preserve"> while </w:t>
        </w:r>
        <w:r w:rsidR="00095066" w:rsidRPr="00F05801">
          <w:rPr>
            <w:rStyle w:val="Hyperlink"/>
            <w:rFonts w:cs="Arial"/>
            <w:noProof/>
          </w:rPr>
          <w:t>considering</w:t>
        </w:r>
        <w:r w:rsidR="00095066" w:rsidRPr="00F05801">
          <w:rPr>
            <w:rStyle w:val="Hyperlink"/>
            <w:rFonts w:cs="Arial"/>
            <w:noProof/>
            <w:lang w:val="en-US"/>
          </w:rPr>
          <w:t xml:space="preserve"> some </w:t>
        </w:r>
        <w:r w:rsidR="00095066" w:rsidRPr="00F05801">
          <w:rPr>
            <w:rStyle w:val="Hyperlink"/>
            <w:rFonts w:cs="Arial"/>
            <w:noProof/>
          </w:rPr>
          <w:t>extra fields</w:t>
        </w:r>
        <w:r w:rsidR="00095066" w:rsidRPr="00F05801">
          <w:rPr>
            <w:rStyle w:val="Hyperlink"/>
            <w:rFonts w:cs="Arial"/>
            <w:noProof/>
            <w:lang w:val="en-US"/>
          </w:rPr>
          <w:t xml:space="preserve"> for specific V2X cases.</w:t>
        </w:r>
      </w:hyperlink>
    </w:p>
    <w:p w14:paraId="23F1DB92" w14:textId="784C19AE" w:rsidR="00095066" w:rsidRDefault="00DD1EDB">
      <w:pPr>
        <w:pStyle w:val="TableofFigures"/>
        <w:tabs>
          <w:tab w:val="right" w:leader="dot" w:pos="9629"/>
        </w:tabs>
        <w:rPr>
          <w:rFonts w:asciiTheme="minorHAnsi" w:eastAsiaTheme="minorEastAsia" w:hAnsiTheme="minorHAnsi" w:cstheme="minorBidi"/>
          <w:b w:val="0"/>
          <w:noProof/>
          <w:sz w:val="22"/>
          <w:szCs w:val="22"/>
        </w:rPr>
      </w:pPr>
      <w:hyperlink w:anchor="_Toc5108422" w:history="1">
        <w:r w:rsidR="00095066" w:rsidRPr="00F05801">
          <w:rPr>
            <w:rStyle w:val="Hyperlink"/>
            <w:rFonts w:cs="Arial"/>
            <w:noProof/>
            <w:lang w:val="en-US"/>
          </w:rPr>
          <w:t>Observation 2</w:t>
        </w:r>
        <w:r w:rsidR="00095066">
          <w:rPr>
            <w:rFonts w:asciiTheme="minorHAnsi" w:eastAsiaTheme="minorEastAsia" w:hAnsiTheme="minorHAnsi" w:cstheme="minorBidi"/>
            <w:b w:val="0"/>
            <w:noProof/>
            <w:sz w:val="22"/>
            <w:szCs w:val="22"/>
          </w:rPr>
          <w:tab/>
        </w:r>
        <w:r w:rsidR="00095066" w:rsidRPr="00F05801">
          <w:rPr>
            <w:rStyle w:val="Hyperlink"/>
            <w:rFonts w:cs="Arial"/>
            <w:noProof/>
            <w:lang w:val="en-US"/>
          </w:rPr>
          <w:t>In sidelink, transmission/reception of S-SSB between two UEs neither implies nor is implied by the establishment of a sidelink.</w:t>
        </w:r>
      </w:hyperlink>
    </w:p>
    <w:p w14:paraId="10813FFE" w14:textId="0BABFAFC" w:rsidR="00095066" w:rsidRDefault="00DD1EDB">
      <w:pPr>
        <w:pStyle w:val="TableofFigures"/>
        <w:tabs>
          <w:tab w:val="right" w:leader="dot" w:pos="9629"/>
        </w:tabs>
        <w:rPr>
          <w:rFonts w:asciiTheme="minorHAnsi" w:eastAsiaTheme="minorEastAsia" w:hAnsiTheme="minorHAnsi" w:cstheme="minorBidi"/>
          <w:b w:val="0"/>
          <w:noProof/>
          <w:sz w:val="22"/>
          <w:szCs w:val="22"/>
        </w:rPr>
      </w:pPr>
      <w:hyperlink w:anchor="_Toc5108423" w:history="1">
        <w:r w:rsidR="00095066" w:rsidRPr="00F05801">
          <w:rPr>
            <w:rStyle w:val="Hyperlink"/>
            <w:rFonts w:cs="Arial"/>
            <w:noProof/>
            <w:lang w:val="en-US"/>
          </w:rPr>
          <w:t>Observation 3</w:t>
        </w:r>
        <w:r w:rsidR="00095066">
          <w:rPr>
            <w:rFonts w:asciiTheme="minorHAnsi" w:eastAsiaTheme="minorEastAsia" w:hAnsiTheme="minorHAnsi" w:cstheme="minorBidi"/>
            <w:b w:val="0"/>
            <w:noProof/>
            <w:sz w:val="22"/>
            <w:szCs w:val="22"/>
          </w:rPr>
          <w:tab/>
        </w:r>
        <w:r w:rsidR="00095066" w:rsidRPr="00F05801">
          <w:rPr>
            <w:rStyle w:val="Hyperlink"/>
            <w:rFonts w:cs="Arial"/>
            <w:noProof/>
            <w:lang w:val="en-US"/>
          </w:rPr>
          <w:t>In sidelink, there is no need to distinguish between transmission of S-SSB in bursts and repetition of S-SSB because both parameters have the same effect.</w:t>
        </w:r>
      </w:hyperlink>
    </w:p>
    <w:p w14:paraId="62D061AB" w14:textId="4CA4E4D5" w:rsidR="006E1C82" w:rsidRDefault="006F6582" w:rsidP="008E065E">
      <w:pPr>
        <w:pStyle w:val="BodyText"/>
        <w:rPr>
          <w:b/>
          <w:bCs/>
        </w:rPr>
      </w:pPr>
      <w:r>
        <w:rPr>
          <w:b/>
          <w:bCs/>
        </w:rPr>
        <w:fldChar w:fldCharType="end"/>
      </w:r>
    </w:p>
    <w:p w14:paraId="6F3FBB3A" w14:textId="77777777" w:rsidR="006E1C82" w:rsidRDefault="006E1C82" w:rsidP="008E065E">
      <w:pPr>
        <w:pStyle w:val="BodyText"/>
        <w:rPr>
          <w:b/>
          <w:bCs/>
        </w:rPr>
      </w:pPr>
    </w:p>
    <w:p w14:paraId="7AFEA5A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D7AE3D3" w14:textId="57CB89FF" w:rsidR="000647FD" w:rsidRDefault="006E1C82">
      <w:pPr>
        <w:pStyle w:val="TableofFigures"/>
        <w:tabs>
          <w:tab w:val="right" w:leader="dot" w:pos="9629"/>
        </w:tabs>
        <w:rPr>
          <w:rFonts w:asciiTheme="minorHAnsi" w:eastAsiaTheme="minorEastAsia" w:hAnsiTheme="minorHAnsi" w:cstheme="minorBidi"/>
          <w:b w:val="0"/>
          <w:noProof/>
          <w:sz w:val="22"/>
          <w:szCs w:val="22"/>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108633" w:history="1">
        <w:r w:rsidR="000647FD" w:rsidRPr="00742F3D">
          <w:rPr>
            <w:rStyle w:val="Hyperlink"/>
            <w:rFonts w:cs="Arial"/>
            <w:noProof/>
            <w:lang w:val="en-US"/>
          </w:rPr>
          <w:t>Proposal 1</w:t>
        </w:r>
        <w:r w:rsidR="000647FD">
          <w:rPr>
            <w:rFonts w:asciiTheme="minorHAnsi" w:eastAsiaTheme="minorEastAsia" w:hAnsiTheme="minorHAnsi" w:cstheme="minorBidi"/>
            <w:b w:val="0"/>
            <w:noProof/>
            <w:sz w:val="22"/>
            <w:szCs w:val="22"/>
          </w:rPr>
          <w:tab/>
        </w:r>
        <w:r w:rsidR="000647FD" w:rsidRPr="00742F3D">
          <w:rPr>
            <w:rStyle w:val="Hyperlink"/>
            <w:rFonts w:cs="Arial"/>
            <w:noProof/>
            <w:lang w:val="en-US"/>
          </w:rPr>
          <w:t xml:space="preserve">The </w:t>
        </w:r>
        <w:r w:rsidR="000647FD" w:rsidRPr="00742F3D">
          <w:rPr>
            <w:rStyle w:val="Hyperlink"/>
            <w:rFonts w:cs="Arial"/>
            <w:noProof/>
          </w:rPr>
          <w:t>length of the S-PSS and S-SSS sequences is 127 symbols.</w:t>
        </w:r>
      </w:hyperlink>
    </w:p>
    <w:p w14:paraId="6E830272" w14:textId="7DE0C9C7" w:rsidR="000647FD" w:rsidRDefault="00DD1EDB">
      <w:pPr>
        <w:pStyle w:val="TableofFigures"/>
        <w:tabs>
          <w:tab w:val="right" w:leader="dot" w:pos="9629"/>
        </w:tabs>
        <w:rPr>
          <w:rFonts w:asciiTheme="minorHAnsi" w:eastAsiaTheme="minorEastAsia" w:hAnsiTheme="minorHAnsi" w:cstheme="minorBidi"/>
          <w:b w:val="0"/>
          <w:noProof/>
          <w:sz w:val="22"/>
          <w:szCs w:val="22"/>
        </w:rPr>
      </w:pPr>
      <w:hyperlink w:anchor="_Toc5108634" w:history="1">
        <w:r w:rsidR="000647FD" w:rsidRPr="00742F3D">
          <w:rPr>
            <w:rStyle w:val="Hyperlink"/>
            <w:rFonts w:cs="Arial"/>
            <w:noProof/>
            <w:lang w:val="en-US"/>
          </w:rPr>
          <w:t>Proposal 2</w:t>
        </w:r>
        <w:r w:rsidR="000647FD">
          <w:rPr>
            <w:rFonts w:asciiTheme="minorHAnsi" w:eastAsiaTheme="minorEastAsia" w:hAnsiTheme="minorHAnsi" w:cstheme="minorBidi"/>
            <w:b w:val="0"/>
            <w:noProof/>
            <w:sz w:val="22"/>
            <w:szCs w:val="22"/>
          </w:rPr>
          <w:tab/>
        </w:r>
        <w:r w:rsidR="000647FD" w:rsidRPr="00742F3D">
          <w:rPr>
            <w:rStyle w:val="Hyperlink"/>
            <w:rFonts w:cs="Arial"/>
            <w:noProof/>
            <w:lang w:val="en-US"/>
          </w:rPr>
          <w:t xml:space="preserve">Different designs for S-SSB </w:t>
        </w:r>
        <w:r w:rsidR="000647FD" w:rsidRPr="00742F3D">
          <w:rPr>
            <w:rStyle w:val="Hyperlink"/>
            <w:rFonts w:cs="Arial"/>
            <w:noProof/>
          </w:rPr>
          <w:t>have to be considered for</w:t>
        </w:r>
        <w:r w:rsidR="000647FD" w:rsidRPr="00742F3D">
          <w:rPr>
            <w:rStyle w:val="Hyperlink"/>
            <w:rFonts w:cs="Arial"/>
            <w:noProof/>
            <w:lang w:val="en-US"/>
          </w:rPr>
          <w:t xml:space="preserve"> further stud</w:t>
        </w:r>
        <w:r w:rsidR="000647FD" w:rsidRPr="00742F3D">
          <w:rPr>
            <w:rStyle w:val="Hyperlink"/>
            <w:rFonts w:cs="Arial"/>
            <w:noProof/>
          </w:rPr>
          <w:t>y</w:t>
        </w:r>
        <w:r w:rsidR="000647FD" w:rsidRPr="00742F3D">
          <w:rPr>
            <w:rStyle w:val="Hyperlink"/>
            <w:rFonts w:cs="Arial"/>
            <w:noProof/>
            <w:lang w:val="en-US"/>
          </w:rPr>
          <w:t xml:space="preserve"> taking into consideration efficiency and allocated bandwidth.</w:t>
        </w:r>
      </w:hyperlink>
    </w:p>
    <w:p w14:paraId="3301C5BA" w14:textId="17B6DE20" w:rsidR="000647FD" w:rsidRDefault="00DD1EDB">
      <w:pPr>
        <w:pStyle w:val="TableofFigures"/>
        <w:tabs>
          <w:tab w:val="right" w:leader="dot" w:pos="9629"/>
        </w:tabs>
        <w:rPr>
          <w:rFonts w:asciiTheme="minorHAnsi" w:eastAsiaTheme="minorEastAsia" w:hAnsiTheme="minorHAnsi" w:cstheme="minorBidi"/>
          <w:b w:val="0"/>
          <w:noProof/>
          <w:sz w:val="22"/>
          <w:szCs w:val="22"/>
        </w:rPr>
      </w:pPr>
      <w:hyperlink w:anchor="_Toc5108635" w:history="1">
        <w:r w:rsidR="000647FD" w:rsidRPr="00742F3D">
          <w:rPr>
            <w:rStyle w:val="Hyperlink"/>
            <w:rFonts w:cs="Arial"/>
            <w:noProof/>
            <w:lang w:val="en-US"/>
          </w:rPr>
          <w:t>Proposal 3</w:t>
        </w:r>
        <w:r w:rsidR="000647FD">
          <w:rPr>
            <w:rFonts w:asciiTheme="minorHAnsi" w:eastAsiaTheme="minorEastAsia" w:hAnsiTheme="minorHAnsi" w:cstheme="minorBidi"/>
            <w:b w:val="0"/>
            <w:noProof/>
            <w:sz w:val="22"/>
            <w:szCs w:val="22"/>
          </w:rPr>
          <w:tab/>
        </w:r>
        <w:r w:rsidR="000647FD" w:rsidRPr="00742F3D">
          <w:rPr>
            <w:rStyle w:val="Hyperlink"/>
            <w:rFonts w:cs="Arial"/>
            <w:noProof/>
            <w:lang w:val="en-US"/>
          </w:rPr>
          <w:t>The design of DMRS in PSBCH</w:t>
        </w:r>
        <w:r w:rsidR="000647FD" w:rsidRPr="00742F3D">
          <w:rPr>
            <w:rStyle w:val="Hyperlink"/>
            <w:rFonts w:cs="Arial"/>
            <w:noProof/>
          </w:rPr>
          <w:t xml:space="preserve"> </w:t>
        </w:r>
        <w:r w:rsidR="000647FD" w:rsidRPr="00742F3D">
          <w:rPr>
            <w:rStyle w:val="Hyperlink"/>
            <w:rFonts w:cs="Arial"/>
            <w:noProof/>
            <w:lang w:val="en-US"/>
          </w:rPr>
          <w:t>follow</w:t>
        </w:r>
        <w:r w:rsidR="000647FD" w:rsidRPr="00742F3D">
          <w:rPr>
            <w:rStyle w:val="Hyperlink"/>
            <w:rFonts w:cs="Arial"/>
            <w:noProof/>
          </w:rPr>
          <w:t>s</w:t>
        </w:r>
        <w:r w:rsidR="000647FD" w:rsidRPr="00742F3D">
          <w:rPr>
            <w:rStyle w:val="Hyperlink"/>
            <w:rFonts w:cs="Arial"/>
            <w:noProof/>
            <w:lang w:val="en-US"/>
          </w:rPr>
          <w:t xml:space="preserve"> the same design as the one defined in PSCCH/PSSCH.</w:t>
        </w:r>
      </w:hyperlink>
    </w:p>
    <w:p w14:paraId="660B4337" w14:textId="4D4436A8" w:rsidR="000647FD" w:rsidRDefault="00DD1EDB">
      <w:pPr>
        <w:pStyle w:val="TableofFigures"/>
        <w:tabs>
          <w:tab w:val="right" w:leader="dot" w:pos="9629"/>
        </w:tabs>
        <w:rPr>
          <w:rFonts w:asciiTheme="minorHAnsi" w:eastAsiaTheme="minorEastAsia" w:hAnsiTheme="minorHAnsi" w:cstheme="minorBidi"/>
          <w:b w:val="0"/>
          <w:noProof/>
          <w:sz w:val="22"/>
          <w:szCs w:val="22"/>
        </w:rPr>
      </w:pPr>
      <w:hyperlink w:anchor="_Toc5108636" w:history="1">
        <w:r w:rsidR="000647FD" w:rsidRPr="00742F3D">
          <w:rPr>
            <w:rStyle w:val="Hyperlink"/>
            <w:rFonts w:cs="Arial"/>
            <w:noProof/>
            <w:lang w:val="en-US"/>
          </w:rPr>
          <w:t>Proposal 4</w:t>
        </w:r>
        <w:r w:rsidR="000647FD">
          <w:rPr>
            <w:rFonts w:asciiTheme="minorHAnsi" w:eastAsiaTheme="minorEastAsia" w:hAnsiTheme="minorHAnsi" w:cstheme="minorBidi"/>
            <w:b w:val="0"/>
            <w:noProof/>
            <w:sz w:val="22"/>
            <w:szCs w:val="22"/>
          </w:rPr>
          <w:tab/>
        </w:r>
        <w:r w:rsidR="000647FD" w:rsidRPr="00742F3D">
          <w:rPr>
            <w:rStyle w:val="Hyperlink"/>
            <w:rFonts w:cs="Arial"/>
            <w:noProof/>
            <w:lang w:val="en-US"/>
          </w:rPr>
          <w:t>The design of PSBCH allows for correct operation when different UEs transmit different fields of information following the same design as in NR.</w:t>
        </w:r>
      </w:hyperlink>
    </w:p>
    <w:p w14:paraId="591E7C3B" w14:textId="701A907B" w:rsidR="000647FD" w:rsidRDefault="00DD1EDB">
      <w:pPr>
        <w:pStyle w:val="TableofFigures"/>
        <w:tabs>
          <w:tab w:val="right" w:leader="dot" w:pos="9629"/>
        </w:tabs>
        <w:rPr>
          <w:rFonts w:asciiTheme="minorHAnsi" w:eastAsiaTheme="minorEastAsia" w:hAnsiTheme="minorHAnsi" w:cstheme="minorBidi"/>
          <w:b w:val="0"/>
          <w:noProof/>
          <w:sz w:val="22"/>
          <w:szCs w:val="22"/>
        </w:rPr>
      </w:pPr>
      <w:hyperlink w:anchor="_Toc5108637" w:history="1">
        <w:r w:rsidR="000647FD" w:rsidRPr="00742F3D">
          <w:rPr>
            <w:rStyle w:val="Hyperlink"/>
            <w:rFonts w:cs="Arial"/>
            <w:noProof/>
          </w:rPr>
          <w:t>Proposal 5</w:t>
        </w:r>
        <w:r w:rsidR="000647FD">
          <w:rPr>
            <w:rFonts w:asciiTheme="minorHAnsi" w:eastAsiaTheme="minorEastAsia" w:hAnsiTheme="minorHAnsi" w:cstheme="minorBidi"/>
            <w:b w:val="0"/>
            <w:noProof/>
            <w:sz w:val="22"/>
            <w:szCs w:val="22"/>
          </w:rPr>
          <w:tab/>
        </w:r>
        <w:r w:rsidR="000647FD" w:rsidRPr="00742F3D">
          <w:rPr>
            <w:rStyle w:val="Hyperlink"/>
            <w:rFonts w:cs="Arial"/>
            <w:noProof/>
            <w:lang w:val="en-US"/>
          </w:rPr>
          <w:t>In NR SL, the use of S-SSB burst set is not supported.</w:t>
        </w:r>
      </w:hyperlink>
    </w:p>
    <w:p w14:paraId="0190C8D1" w14:textId="2CBAAE99" w:rsidR="000647FD" w:rsidRDefault="00DD1EDB">
      <w:pPr>
        <w:pStyle w:val="TableofFigures"/>
        <w:tabs>
          <w:tab w:val="right" w:leader="dot" w:pos="9629"/>
        </w:tabs>
        <w:rPr>
          <w:rFonts w:asciiTheme="minorHAnsi" w:eastAsiaTheme="minorEastAsia" w:hAnsiTheme="minorHAnsi" w:cstheme="minorBidi"/>
          <w:b w:val="0"/>
          <w:noProof/>
          <w:sz w:val="22"/>
          <w:szCs w:val="22"/>
        </w:rPr>
      </w:pPr>
      <w:hyperlink w:anchor="_Toc5108638" w:history="1">
        <w:r w:rsidR="000647FD" w:rsidRPr="00742F3D">
          <w:rPr>
            <w:rStyle w:val="Hyperlink"/>
            <w:noProof/>
            <w:lang w:val="en-US"/>
          </w:rPr>
          <w:t>Proposal 6</w:t>
        </w:r>
        <w:r w:rsidR="000647FD">
          <w:rPr>
            <w:rFonts w:asciiTheme="minorHAnsi" w:eastAsiaTheme="minorEastAsia" w:hAnsiTheme="minorHAnsi" w:cstheme="minorBidi"/>
            <w:b w:val="0"/>
            <w:noProof/>
            <w:sz w:val="22"/>
            <w:szCs w:val="22"/>
          </w:rPr>
          <w:tab/>
        </w:r>
        <w:r w:rsidR="000647FD" w:rsidRPr="00742F3D">
          <w:rPr>
            <w:rStyle w:val="Hyperlink"/>
            <w:rFonts w:cs="Arial"/>
            <w:noProof/>
            <w:lang w:val="en-US"/>
          </w:rPr>
          <w:t>A UE configured with an active SL BWP that does not include all the frequency resources used for S-SSB does not transmit S-SSB.</w:t>
        </w:r>
      </w:hyperlink>
    </w:p>
    <w:p w14:paraId="3D2C92AC" w14:textId="65B8CC1A" w:rsidR="00C01F33" w:rsidRPr="00CE0424" w:rsidRDefault="006E1C82" w:rsidP="00105258">
      <w:pPr>
        <w:pStyle w:val="BodyText"/>
      </w:pPr>
      <w:r>
        <w:rPr>
          <w:b/>
          <w:bCs/>
          <w:lang w:val="en-US"/>
        </w:rPr>
        <w:fldChar w:fldCharType="end"/>
      </w:r>
      <w:r w:rsidRPr="00CE0424">
        <w:rPr>
          <w:b/>
          <w:bCs/>
        </w:rPr>
        <w:t xml:space="preserve"> </w:t>
      </w:r>
    </w:p>
    <w:p w14:paraId="7203AEF7" w14:textId="04306DE6" w:rsidR="00F507D1" w:rsidRPr="00CE0424" w:rsidRDefault="00D650C4" w:rsidP="00CE0424">
      <w:pPr>
        <w:pStyle w:val="Heading1"/>
      </w:pPr>
      <w:bookmarkStart w:id="36" w:name="_In-sequence_SDU_delivery"/>
      <w:bookmarkEnd w:id="36"/>
      <w:r>
        <w:t>4</w:t>
      </w:r>
      <w:r>
        <w:tab/>
      </w:r>
      <w:bookmarkStart w:id="37" w:name="_GoBack"/>
      <w:bookmarkEnd w:id="37"/>
      <w:r w:rsidR="00F507D1" w:rsidRPr="00CE0424">
        <w:t>References</w:t>
      </w:r>
    </w:p>
    <w:p w14:paraId="14DEF25B" w14:textId="2CE67E6D" w:rsidR="0040280C" w:rsidRPr="00C60000" w:rsidRDefault="00AF7AB5" w:rsidP="00AF7AB5">
      <w:pPr>
        <w:pStyle w:val="Reference"/>
      </w:pPr>
      <w:bookmarkStart w:id="38" w:name="_Ref174151459"/>
      <w:bookmarkStart w:id="39" w:name="_Ref189809556"/>
      <w:r w:rsidRPr="00C60000">
        <w:t>R1-19</w:t>
      </w:r>
      <w:r w:rsidR="00C60000" w:rsidRPr="00C60000">
        <w:t>03165</w:t>
      </w:r>
      <w:r w:rsidRPr="00C60000">
        <w:t xml:space="preserve">, </w:t>
      </w:r>
      <w:r w:rsidR="00C60000" w:rsidRPr="00C60000">
        <w:t>On Synchronization for NR Sidelink</w:t>
      </w:r>
      <w:r w:rsidRPr="00C60000">
        <w:t xml:space="preserve">, Ericsson, RAN1 #96, </w:t>
      </w:r>
      <w:r w:rsidR="00C60000" w:rsidRPr="00C60000">
        <w:t>March</w:t>
      </w:r>
      <w:r w:rsidRPr="00C60000">
        <w:t xml:space="preserve"> 2019.</w:t>
      </w:r>
    </w:p>
    <w:bookmarkEnd w:id="38"/>
    <w:bookmarkEnd w:id="39"/>
    <w:p w14:paraId="0034D3CC" w14:textId="77777777" w:rsidR="003A7EF3" w:rsidRPr="00CE0424" w:rsidRDefault="003A7EF3" w:rsidP="00CE0424">
      <w:pPr>
        <w:pStyle w:val="BodyText"/>
      </w:pPr>
    </w:p>
    <w:sectPr w:rsidR="003A7EF3"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1332C8" w14:textId="77777777" w:rsidR="00DD1EDB" w:rsidRDefault="00DD1EDB">
      <w:r>
        <w:separator/>
      </w:r>
    </w:p>
  </w:endnote>
  <w:endnote w:type="continuationSeparator" w:id="0">
    <w:p w14:paraId="0814C991" w14:textId="77777777" w:rsidR="00DD1EDB" w:rsidRDefault="00DD1EDB">
      <w:r>
        <w:continuationSeparator/>
      </w:r>
    </w:p>
  </w:endnote>
  <w:endnote w:type="continuationNotice" w:id="1">
    <w:p w14:paraId="3BB0848E" w14:textId="77777777" w:rsidR="00DD1EDB" w:rsidRDefault="00DD1E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E0BF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E0BF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AFDB83" w14:textId="77777777" w:rsidR="00DD1EDB" w:rsidRDefault="00DD1EDB">
      <w:r>
        <w:separator/>
      </w:r>
    </w:p>
  </w:footnote>
  <w:footnote w:type="continuationSeparator" w:id="0">
    <w:p w14:paraId="7D0D62C6" w14:textId="77777777" w:rsidR="00DD1EDB" w:rsidRDefault="00DD1EDB">
      <w:r>
        <w:continuationSeparator/>
      </w:r>
    </w:p>
  </w:footnote>
  <w:footnote w:type="continuationNotice" w:id="1">
    <w:p w14:paraId="7AAC1E10" w14:textId="77777777" w:rsidR="00DD1EDB" w:rsidRDefault="00DD1E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90761E"/>
    <w:multiLevelType w:val="hybridMultilevel"/>
    <w:tmpl w:val="447A6E8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428213F"/>
    <w:multiLevelType w:val="hybridMultilevel"/>
    <w:tmpl w:val="288CD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821E4C"/>
    <w:multiLevelType w:val="hybridMultilevel"/>
    <w:tmpl w:val="A6ACA0E4"/>
    <w:lvl w:ilvl="0" w:tplc="AF9EC810">
      <w:start w:val="1"/>
      <w:numFmt w:val="decimal"/>
      <w:lvlText w:val="%1"/>
      <w:lvlJc w:val="left"/>
      <w:pPr>
        <w:ind w:left="1140" w:hanging="114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5" w15:restartNumberingAfterBreak="0">
    <w:nsid w:val="395773F1"/>
    <w:multiLevelType w:val="hybridMultilevel"/>
    <w:tmpl w:val="51F825B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12ACB4AA"/>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5E733597"/>
    <w:multiLevelType w:val="hybridMultilevel"/>
    <w:tmpl w:val="73D8A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A2B30AF"/>
    <w:multiLevelType w:val="hybridMultilevel"/>
    <w:tmpl w:val="B394EA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7" w15:restartNumberingAfterBreak="0">
    <w:nsid w:val="6CB9361C"/>
    <w:multiLevelType w:val="hybridMultilevel"/>
    <w:tmpl w:val="5A74A1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4482FD0"/>
    <w:multiLevelType w:val="hybridMultilevel"/>
    <w:tmpl w:val="97900F0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98F2C26"/>
    <w:multiLevelType w:val="hybridMultilevel"/>
    <w:tmpl w:val="BD6EB29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start w:val="1"/>
      <w:numFmt w:val="bullet"/>
      <w:lvlText w:val=""/>
      <w:lvlJc w:val="left"/>
      <w:pPr>
        <w:ind w:left="2460" w:hanging="360"/>
      </w:pPr>
      <w:rPr>
        <w:rFonts w:ascii="Symbol" w:hAnsi="Symbol" w:hint="default"/>
      </w:rPr>
    </w:lvl>
    <w:lvl w:ilvl="4" w:tplc="04090003">
      <w:start w:val="1"/>
      <w:numFmt w:val="bullet"/>
      <w:lvlText w:val="o"/>
      <w:lvlJc w:val="left"/>
      <w:pPr>
        <w:ind w:left="3180" w:hanging="360"/>
      </w:pPr>
      <w:rPr>
        <w:rFonts w:ascii="Courier New" w:hAnsi="Courier New" w:cs="Courier New" w:hint="default"/>
      </w:rPr>
    </w:lvl>
    <w:lvl w:ilvl="5" w:tplc="04090005">
      <w:start w:val="1"/>
      <w:numFmt w:val="bullet"/>
      <w:lvlText w:val=""/>
      <w:lvlJc w:val="left"/>
      <w:pPr>
        <w:ind w:left="3900" w:hanging="360"/>
      </w:pPr>
      <w:rPr>
        <w:rFonts w:ascii="Wingdings" w:hAnsi="Wingdings" w:hint="default"/>
      </w:rPr>
    </w:lvl>
    <w:lvl w:ilvl="6" w:tplc="04090001">
      <w:start w:val="1"/>
      <w:numFmt w:val="bullet"/>
      <w:lvlText w:val=""/>
      <w:lvlJc w:val="left"/>
      <w:pPr>
        <w:ind w:left="4620" w:hanging="360"/>
      </w:pPr>
      <w:rPr>
        <w:rFonts w:ascii="Symbol" w:hAnsi="Symbol" w:hint="default"/>
      </w:rPr>
    </w:lvl>
    <w:lvl w:ilvl="7" w:tplc="04090003">
      <w:start w:val="1"/>
      <w:numFmt w:val="bullet"/>
      <w:lvlText w:val="o"/>
      <w:lvlJc w:val="left"/>
      <w:pPr>
        <w:ind w:left="5340" w:hanging="360"/>
      </w:pPr>
      <w:rPr>
        <w:rFonts w:ascii="Courier New" w:hAnsi="Courier New" w:cs="Courier New" w:hint="default"/>
      </w:rPr>
    </w:lvl>
    <w:lvl w:ilvl="8" w:tplc="04090005">
      <w:start w:val="1"/>
      <w:numFmt w:val="bullet"/>
      <w:lvlText w:val=""/>
      <w:lvlJc w:val="left"/>
      <w:pPr>
        <w:ind w:left="6060" w:hanging="360"/>
      </w:pPr>
      <w:rPr>
        <w:rFonts w:ascii="Wingdings" w:hAnsi="Wingdings" w:hint="default"/>
      </w:rPr>
    </w:lvl>
  </w:abstractNum>
  <w:num w:numId="1">
    <w:abstractNumId w:val="3"/>
  </w:num>
  <w:num w:numId="2">
    <w:abstractNumId w:val="20"/>
  </w:num>
  <w:num w:numId="3">
    <w:abstractNumId w:val="16"/>
  </w:num>
  <w:num w:numId="4">
    <w:abstractNumId w:val="17"/>
  </w:num>
  <w:num w:numId="5">
    <w:abstractNumId w:val="9"/>
  </w:num>
  <w:num w:numId="6">
    <w:abstractNumId w:val="19"/>
  </w:num>
  <w:num w:numId="7">
    <w:abstractNumId w:val="23"/>
  </w:num>
  <w:num w:numId="8">
    <w:abstractNumId w:val="10"/>
  </w:num>
  <w:num w:numId="9">
    <w:abstractNumId w:val="8"/>
  </w:num>
  <w:num w:numId="10">
    <w:abstractNumId w:val="2"/>
  </w:num>
  <w:num w:numId="11">
    <w:abstractNumId w:val="1"/>
  </w:num>
  <w:num w:numId="12">
    <w:abstractNumId w:val="0"/>
  </w:num>
  <w:num w:numId="13">
    <w:abstractNumId w:val="21"/>
  </w:num>
  <w:num w:numId="14">
    <w:abstractNumId w:val="22"/>
  </w:num>
  <w:num w:numId="15">
    <w:abstractNumId w:val="18"/>
  </w:num>
  <w:num w:numId="16">
    <w:abstractNumId w:val="24"/>
  </w:num>
  <w:num w:numId="17">
    <w:abstractNumId w:val="5"/>
  </w:num>
  <w:num w:numId="18">
    <w:abstractNumId w:val="7"/>
  </w:num>
  <w:num w:numId="19">
    <w:abstractNumId w:val="4"/>
  </w:num>
  <w:num w:numId="20">
    <w:abstractNumId w:val="30"/>
  </w:num>
  <w:num w:numId="21">
    <w:abstractNumId w:val="12"/>
  </w:num>
  <w:num w:numId="22">
    <w:abstractNumId w:val="28"/>
  </w:num>
  <w:num w:numId="23">
    <w:abstractNumId w:val="27"/>
  </w:num>
  <w:num w:numId="24">
    <w:abstractNumId w:val="33"/>
  </w:num>
  <w:num w:numId="25">
    <w:abstractNumId w:val="15"/>
  </w:num>
  <w:num w:numId="26">
    <w:abstractNumId w:val="27"/>
  </w:num>
  <w:num w:numId="27">
    <w:abstractNumId w:val="33"/>
  </w:num>
  <w:num w:numId="28">
    <w:abstractNumId w:val="13"/>
  </w:num>
  <w:num w:numId="29">
    <w:abstractNumId w:val="6"/>
  </w:num>
  <w:num w:numId="30">
    <w:abstractNumId w:val="31"/>
  </w:num>
  <w:num w:numId="31">
    <w:abstractNumId w:val="11"/>
  </w:num>
  <w:num w:numId="32">
    <w:abstractNumId w:val="29"/>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num>
  <w:num w:numId="36">
    <w:abstractNumId w:val="26"/>
  </w:num>
  <w:num w:numId="37">
    <w:abstractNumId w:val="32"/>
  </w:num>
  <w:num w:numId="38">
    <w:abstractNumId w:val="27"/>
  </w:num>
  <w:num w:numId="39">
    <w:abstractNumId w:val="33"/>
  </w:num>
  <w:num w:numId="40">
    <w:abstractNumId w:val="14"/>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338A"/>
    <w:rsid w:val="00015D15"/>
    <w:rsid w:val="000166B1"/>
    <w:rsid w:val="00017B7A"/>
    <w:rsid w:val="00020110"/>
    <w:rsid w:val="00023589"/>
    <w:rsid w:val="0002486A"/>
    <w:rsid w:val="000253B9"/>
    <w:rsid w:val="0002564D"/>
    <w:rsid w:val="00025AF9"/>
    <w:rsid w:val="00025ECA"/>
    <w:rsid w:val="000325B8"/>
    <w:rsid w:val="00034C15"/>
    <w:rsid w:val="000368ED"/>
    <w:rsid w:val="00036BA1"/>
    <w:rsid w:val="000422E2"/>
    <w:rsid w:val="00042E57"/>
    <w:rsid w:val="00042F22"/>
    <w:rsid w:val="0004361D"/>
    <w:rsid w:val="000444EF"/>
    <w:rsid w:val="00045C64"/>
    <w:rsid w:val="00046B9F"/>
    <w:rsid w:val="00052A07"/>
    <w:rsid w:val="00053225"/>
    <w:rsid w:val="000534E3"/>
    <w:rsid w:val="0005606A"/>
    <w:rsid w:val="00057117"/>
    <w:rsid w:val="00060EF5"/>
    <w:rsid w:val="000616E7"/>
    <w:rsid w:val="0006432B"/>
    <w:rsid w:val="000647FD"/>
    <w:rsid w:val="0006487E"/>
    <w:rsid w:val="00064D4E"/>
    <w:rsid w:val="00065E1A"/>
    <w:rsid w:val="00073451"/>
    <w:rsid w:val="00076C7E"/>
    <w:rsid w:val="000775D0"/>
    <w:rsid w:val="00077E5F"/>
    <w:rsid w:val="0008036A"/>
    <w:rsid w:val="00081778"/>
    <w:rsid w:val="00081AE6"/>
    <w:rsid w:val="000839E7"/>
    <w:rsid w:val="000855EB"/>
    <w:rsid w:val="00085B52"/>
    <w:rsid w:val="00085BEC"/>
    <w:rsid w:val="000866F2"/>
    <w:rsid w:val="0009009F"/>
    <w:rsid w:val="00091557"/>
    <w:rsid w:val="000924C1"/>
    <w:rsid w:val="000924F0"/>
    <w:rsid w:val="00092795"/>
    <w:rsid w:val="00093474"/>
    <w:rsid w:val="00094EC4"/>
    <w:rsid w:val="00095066"/>
    <w:rsid w:val="0009510F"/>
    <w:rsid w:val="0009606A"/>
    <w:rsid w:val="00096863"/>
    <w:rsid w:val="00097227"/>
    <w:rsid w:val="0009792A"/>
    <w:rsid w:val="000A16D8"/>
    <w:rsid w:val="000A1B7B"/>
    <w:rsid w:val="000A324C"/>
    <w:rsid w:val="000A56F2"/>
    <w:rsid w:val="000B2719"/>
    <w:rsid w:val="000B3A8F"/>
    <w:rsid w:val="000B4AB9"/>
    <w:rsid w:val="000B58C3"/>
    <w:rsid w:val="000B61E9"/>
    <w:rsid w:val="000C165A"/>
    <w:rsid w:val="000C26B9"/>
    <w:rsid w:val="000C29E4"/>
    <w:rsid w:val="000C2E19"/>
    <w:rsid w:val="000D0D07"/>
    <w:rsid w:val="000D4797"/>
    <w:rsid w:val="000E0527"/>
    <w:rsid w:val="000E1E92"/>
    <w:rsid w:val="000E3CFB"/>
    <w:rsid w:val="000F06D6"/>
    <w:rsid w:val="000F0EB1"/>
    <w:rsid w:val="000F1106"/>
    <w:rsid w:val="000F35BE"/>
    <w:rsid w:val="000F395C"/>
    <w:rsid w:val="000F3AA0"/>
    <w:rsid w:val="000F3BE9"/>
    <w:rsid w:val="000F3F6C"/>
    <w:rsid w:val="000F6DF3"/>
    <w:rsid w:val="001005FF"/>
    <w:rsid w:val="00104781"/>
    <w:rsid w:val="00105258"/>
    <w:rsid w:val="001062FB"/>
    <w:rsid w:val="001063E6"/>
    <w:rsid w:val="001108FF"/>
    <w:rsid w:val="00110F34"/>
    <w:rsid w:val="0011177A"/>
    <w:rsid w:val="00113CF4"/>
    <w:rsid w:val="00114833"/>
    <w:rsid w:val="001153EA"/>
    <w:rsid w:val="00115643"/>
    <w:rsid w:val="00116765"/>
    <w:rsid w:val="00120639"/>
    <w:rsid w:val="001219F5"/>
    <w:rsid w:val="00121A20"/>
    <w:rsid w:val="0012377F"/>
    <w:rsid w:val="00124314"/>
    <w:rsid w:val="00126B4A"/>
    <w:rsid w:val="00132FD0"/>
    <w:rsid w:val="001344C0"/>
    <w:rsid w:val="001346FA"/>
    <w:rsid w:val="00135252"/>
    <w:rsid w:val="00137AB5"/>
    <w:rsid w:val="00137F0B"/>
    <w:rsid w:val="00151E23"/>
    <w:rsid w:val="001526E0"/>
    <w:rsid w:val="00153340"/>
    <w:rsid w:val="001551B5"/>
    <w:rsid w:val="001659C1"/>
    <w:rsid w:val="00173A8E"/>
    <w:rsid w:val="0017502C"/>
    <w:rsid w:val="0018143F"/>
    <w:rsid w:val="00181FF8"/>
    <w:rsid w:val="001856F0"/>
    <w:rsid w:val="00190AC1"/>
    <w:rsid w:val="0019341A"/>
    <w:rsid w:val="0019606F"/>
    <w:rsid w:val="00197DF9"/>
    <w:rsid w:val="001A148D"/>
    <w:rsid w:val="001A1987"/>
    <w:rsid w:val="001A2564"/>
    <w:rsid w:val="001A348D"/>
    <w:rsid w:val="001A6173"/>
    <w:rsid w:val="001A65A3"/>
    <w:rsid w:val="001A6CBA"/>
    <w:rsid w:val="001B0D97"/>
    <w:rsid w:val="001B505F"/>
    <w:rsid w:val="001B5A5D"/>
    <w:rsid w:val="001C1CE5"/>
    <w:rsid w:val="001C25A6"/>
    <w:rsid w:val="001C3D2A"/>
    <w:rsid w:val="001C4598"/>
    <w:rsid w:val="001C52CD"/>
    <w:rsid w:val="001D51BA"/>
    <w:rsid w:val="001D53E7"/>
    <w:rsid w:val="001D6342"/>
    <w:rsid w:val="001D6D53"/>
    <w:rsid w:val="001E03D4"/>
    <w:rsid w:val="001E2CE9"/>
    <w:rsid w:val="001E44FB"/>
    <w:rsid w:val="001E58E2"/>
    <w:rsid w:val="001E70D2"/>
    <w:rsid w:val="001E7AED"/>
    <w:rsid w:val="001F3916"/>
    <w:rsid w:val="001F47E7"/>
    <w:rsid w:val="001F54C5"/>
    <w:rsid w:val="001F662C"/>
    <w:rsid w:val="001F7074"/>
    <w:rsid w:val="00200490"/>
    <w:rsid w:val="00201F3A"/>
    <w:rsid w:val="00202539"/>
    <w:rsid w:val="00203F96"/>
    <w:rsid w:val="002069B2"/>
    <w:rsid w:val="00207FA3"/>
    <w:rsid w:val="00214DA8"/>
    <w:rsid w:val="00215423"/>
    <w:rsid w:val="002158FA"/>
    <w:rsid w:val="00220600"/>
    <w:rsid w:val="002212E0"/>
    <w:rsid w:val="002224DB"/>
    <w:rsid w:val="00223FCB"/>
    <w:rsid w:val="00224FEF"/>
    <w:rsid w:val="002252C3"/>
    <w:rsid w:val="00225C54"/>
    <w:rsid w:val="00226321"/>
    <w:rsid w:val="00230765"/>
    <w:rsid w:val="00230ABF"/>
    <w:rsid w:val="00230D18"/>
    <w:rsid w:val="002310F0"/>
    <w:rsid w:val="002319E4"/>
    <w:rsid w:val="0023242F"/>
    <w:rsid w:val="00235632"/>
    <w:rsid w:val="00235872"/>
    <w:rsid w:val="002379C7"/>
    <w:rsid w:val="00241559"/>
    <w:rsid w:val="00243255"/>
    <w:rsid w:val="002435B3"/>
    <w:rsid w:val="002449A2"/>
    <w:rsid w:val="002458EB"/>
    <w:rsid w:val="00246928"/>
    <w:rsid w:val="002500C8"/>
    <w:rsid w:val="002522CA"/>
    <w:rsid w:val="002561BC"/>
    <w:rsid w:val="00257543"/>
    <w:rsid w:val="002617E7"/>
    <w:rsid w:val="00264228"/>
    <w:rsid w:val="00264334"/>
    <w:rsid w:val="00264552"/>
    <w:rsid w:val="0026473E"/>
    <w:rsid w:val="00264E0D"/>
    <w:rsid w:val="00266214"/>
    <w:rsid w:val="00267C83"/>
    <w:rsid w:val="0027144F"/>
    <w:rsid w:val="00271813"/>
    <w:rsid w:val="00271D1C"/>
    <w:rsid w:val="00271F3A"/>
    <w:rsid w:val="00273278"/>
    <w:rsid w:val="002737F4"/>
    <w:rsid w:val="002805F5"/>
    <w:rsid w:val="00280751"/>
    <w:rsid w:val="0028280A"/>
    <w:rsid w:val="0028317C"/>
    <w:rsid w:val="00283455"/>
    <w:rsid w:val="00286ACD"/>
    <w:rsid w:val="00287838"/>
    <w:rsid w:val="002907B5"/>
    <w:rsid w:val="00292EB7"/>
    <w:rsid w:val="00296227"/>
    <w:rsid w:val="00296424"/>
    <w:rsid w:val="00296ABD"/>
    <w:rsid w:val="00296F44"/>
    <w:rsid w:val="0029777D"/>
    <w:rsid w:val="002A055E"/>
    <w:rsid w:val="002A1D4E"/>
    <w:rsid w:val="002A2869"/>
    <w:rsid w:val="002A7C80"/>
    <w:rsid w:val="002B24D6"/>
    <w:rsid w:val="002B29AB"/>
    <w:rsid w:val="002B78C0"/>
    <w:rsid w:val="002C16F2"/>
    <w:rsid w:val="002C1AC0"/>
    <w:rsid w:val="002C41E6"/>
    <w:rsid w:val="002C644D"/>
    <w:rsid w:val="002C7F61"/>
    <w:rsid w:val="002D071A"/>
    <w:rsid w:val="002D34B2"/>
    <w:rsid w:val="002D48B0"/>
    <w:rsid w:val="002D5B37"/>
    <w:rsid w:val="002D7637"/>
    <w:rsid w:val="002E17F2"/>
    <w:rsid w:val="002E3DAC"/>
    <w:rsid w:val="002E66BD"/>
    <w:rsid w:val="002E7CAE"/>
    <w:rsid w:val="002F2771"/>
    <w:rsid w:val="002F3021"/>
    <w:rsid w:val="002F37A9"/>
    <w:rsid w:val="002F7450"/>
    <w:rsid w:val="003013C2"/>
    <w:rsid w:val="003019E2"/>
    <w:rsid w:val="00301C1A"/>
    <w:rsid w:val="00301CE6"/>
    <w:rsid w:val="0030256B"/>
    <w:rsid w:val="0030501F"/>
    <w:rsid w:val="00306917"/>
    <w:rsid w:val="00307BA1"/>
    <w:rsid w:val="00311702"/>
    <w:rsid w:val="00311E82"/>
    <w:rsid w:val="00312080"/>
    <w:rsid w:val="00313FD6"/>
    <w:rsid w:val="003143BD"/>
    <w:rsid w:val="00315363"/>
    <w:rsid w:val="00315DCB"/>
    <w:rsid w:val="003203ED"/>
    <w:rsid w:val="003208C5"/>
    <w:rsid w:val="00322C9F"/>
    <w:rsid w:val="00324D23"/>
    <w:rsid w:val="00331751"/>
    <w:rsid w:val="00333E8B"/>
    <w:rsid w:val="00334579"/>
    <w:rsid w:val="0033499F"/>
    <w:rsid w:val="00335858"/>
    <w:rsid w:val="00336BDA"/>
    <w:rsid w:val="00336C30"/>
    <w:rsid w:val="00340CC2"/>
    <w:rsid w:val="00342BD7"/>
    <w:rsid w:val="003445E3"/>
    <w:rsid w:val="00346DB5"/>
    <w:rsid w:val="003477B1"/>
    <w:rsid w:val="00357380"/>
    <w:rsid w:val="003602D9"/>
    <w:rsid w:val="003604CE"/>
    <w:rsid w:val="00361EE6"/>
    <w:rsid w:val="00370E47"/>
    <w:rsid w:val="003742AC"/>
    <w:rsid w:val="00377CE1"/>
    <w:rsid w:val="0038174F"/>
    <w:rsid w:val="00384ABB"/>
    <w:rsid w:val="00385BF0"/>
    <w:rsid w:val="003939FF"/>
    <w:rsid w:val="00393FF7"/>
    <w:rsid w:val="00396C42"/>
    <w:rsid w:val="003A09FC"/>
    <w:rsid w:val="003A0A6D"/>
    <w:rsid w:val="003A2223"/>
    <w:rsid w:val="003A23B9"/>
    <w:rsid w:val="003A2A0F"/>
    <w:rsid w:val="003A45A1"/>
    <w:rsid w:val="003A5B0A"/>
    <w:rsid w:val="003A6BAC"/>
    <w:rsid w:val="003A70A4"/>
    <w:rsid w:val="003A7EF3"/>
    <w:rsid w:val="003B159C"/>
    <w:rsid w:val="003B163E"/>
    <w:rsid w:val="003B369F"/>
    <w:rsid w:val="003B36A3"/>
    <w:rsid w:val="003B64BB"/>
    <w:rsid w:val="003B7FE5"/>
    <w:rsid w:val="003C11C8"/>
    <w:rsid w:val="003C2702"/>
    <w:rsid w:val="003C3884"/>
    <w:rsid w:val="003C4658"/>
    <w:rsid w:val="003C7806"/>
    <w:rsid w:val="003D109F"/>
    <w:rsid w:val="003D1B52"/>
    <w:rsid w:val="003D2180"/>
    <w:rsid w:val="003D2478"/>
    <w:rsid w:val="003D25D5"/>
    <w:rsid w:val="003D3C45"/>
    <w:rsid w:val="003D4597"/>
    <w:rsid w:val="003D5B1F"/>
    <w:rsid w:val="003E15FA"/>
    <w:rsid w:val="003E44B4"/>
    <w:rsid w:val="003E481E"/>
    <w:rsid w:val="003E55E4"/>
    <w:rsid w:val="003E74E3"/>
    <w:rsid w:val="003F05C7"/>
    <w:rsid w:val="003F2AF6"/>
    <w:rsid w:val="003F2CD4"/>
    <w:rsid w:val="003F5BF9"/>
    <w:rsid w:val="003F6190"/>
    <w:rsid w:val="003F6BBE"/>
    <w:rsid w:val="003F7C50"/>
    <w:rsid w:val="004000E8"/>
    <w:rsid w:val="0040280C"/>
    <w:rsid w:val="00402E2B"/>
    <w:rsid w:val="0040512B"/>
    <w:rsid w:val="00405CA5"/>
    <w:rsid w:val="00407CD3"/>
    <w:rsid w:val="00410134"/>
    <w:rsid w:val="00410B72"/>
    <w:rsid w:val="00410F18"/>
    <w:rsid w:val="00411569"/>
    <w:rsid w:val="00412496"/>
    <w:rsid w:val="0041263E"/>
    <w:rsid w:val="00413AAC"/>
    <w:rsid w:val="00413E92"/>
    <w:rsid w:val="00414CB4"/>
    <w:rsid w:val="004209FC"/>
    <w:rsid w:val="00421105"/>
    <w:rsid w:val="00422AA4"/>
    <w:rsid w:val="004242F4"/>
    <w:rsid w:val="00427248"/>
    <w:rsid w:val="0043171C"/>
    <w:rsid w:val="004373B6"/>
    <w:rsid w:val="00437447"/>
    <w:rsid w:val="004407E0"/>
    <w:rsid w:val="00441A92"/>
    <w:rsid w:val="00443145"/>
    <w:rsid w:val="004431DC"/>
    <w:rsid w:val="00444F56"/>
    <w:rsid w:val="00446488"/>
    <w:rsid w:val="00447D05"/>
    <w:rsid w:val="004517AA"/>
    <w:rsid w:val="00452CAC"/>
    <w:rsid w:val="00457565"/>
    <w:rsid w:val="00457B71"/>
    <w:rsid w:val="004604F2"/>
    <w:rsid w:val="0046175D"/>
    <w:rsid w:val="004669E2"/>
    <w:rsid w:val="00467DCC"/>
    <w:rsid w:val="00470C31"/>
    <w:rsid w:val="00471DE0"/>
    <w:rsid w:val="004734D0"/>
    <w:rsid w:val="0047556B"/>
    <w:rsid w:val="00475A92"/>
    <w:rsid w:val="00477768"/>
    <w:rsid w:val="00485104"/>
    <w:rsid w:val="00486F1D"/>
    <w:rsid w:val="00491A62"/>
    <w:rsid w:val="00492BC5"/>
    <w:rsid w:val="00494920"/>
    <w:rsid w:val="004964F1"/>
    <w:rsid w:val="004A16BC"/>
    <w:rsid w:val="004A2B94"/>
    <w:rsid w:val="004A315A"/>
    <w:rsid w:val="004A3B44"/>
    <w:rsid w:val="004A48EA"/>
    <w:rsid w:val="004B3BFB"/>
    <w:rsid w:val="004B6F6A"/>
    <w:rsid w:val="004B7C0C"/>
    <w:rsid w:val="004C1FEB"/>
    <w:rsid w:val="004C3898"/>
    <w:rsid w:val="004C3DF4"/>
    <w:rsid w:val="004D0BA8"/>
    <w:rsid w:val="004D36B1"/>
    <w:rsid w:val="004D7AFD"/>
    <w:rsid w:val="004D7EBD"/>
    <w:rsid w:val="004E2022"/>
    <w:rsid w:val="004E2680"/>
    <w:rsid w:val="004E28F9"/>
    <w:rsid w:val="004E462E"/>
    <w:rsid w:val="004E56DC"/>
    <w:rsid w:val="004E630D"/>
    <w:rsid w:val="004E76F4"/>
    <w:rsid w:val="004F0B4E"/>
    <w:rsid w:val="004F0B6C"/>
    <w:rsid w:val="004F2078"/>
    <w:rsid w:val="004F4DA3"/>
    <w:rsid w:val="00506557"/>
    <w:rsid w:val="0050677A"/>
    <w:rsid w:val="005108D8"/>
    <w:rsid w:val="00510E53"/>
    <w:rsid w:val="005116F9"/>
    <w:rsid w:val="0051406C"/>
    <w:rsid w:val="005153A7"/>
    <w:rsid w:val="00520D44"/>
    <w:rsid w:val="005219CF"/>
    <w:rsid w:val="00521C9C"/>
    <w:rsid w:val="00521E47"/>
    <w:rsid w:val="00530260"/>
    <w:rsid w:val="0053089A"/>
    <w:rsid w:val="00534B59"/>
    <w:rsid w:val="00536759"/>
    <w:rsid w:val="00537C62"/>
    <w:rsid w:val="00537DF4"/>
    <w:rsid w:val="005450FC"/>
    <w:rsid w:val="00546970"/>
    <w:rsid w:val="00554E19"/>
    <w:rsid w:val="00556B65"/>
    <w:rsid w:val="0055786E"/>
    <w:rsid w:val="00560848"/>
    <w:rsid w:val="0056121F"/>
    <w:rsid w:val="00562365"/>
    <w:rsid w:val="00562836"/>
    <w:rsid w:val="005636F5"/>
    <w:rsid w:val="005706C8"/>
    <w:rsid w:val="00572505"/>
    <w:rsid w:val="005811C0"/>
    <w:rsid w:val="00582809"/>
    <w:rsid w:val="00582E51"/>
    <w:rsid w:val="00587384"/>
    <w:rsid w:val="0058798C"/>
    <w:rsid w:val="005900FA"/>
    <w:rsid w:val="005911F2"/>
    <w:rsid w:val="005935A4"/>
    <w:rsid w:val="00593F8B"/>
    <w:rsid w:val="005948C2"/>
    <w:rsid w:val="00595DCA"/>
    <w:rsid w:val="0059779B"/>
    <w:rsid w:val="005A04EB"/>
    <w:rsid w:val="005A209A"/>
    <w:rsid w:val="005A662D"/>
    <w:rsid w:val="005A6D8B"/>
    <w:rsid w:val="005B1409"/>
    <w:rsid w:val="005B35D7"/>
    <w:rsid w:val="005B392A"/>
    <w:rsid w:val="005B3AA3"/>
    <w:rsid w:val="005B6F83"/>
    <w:rsid w:val="005C6484"/>
    <w:rsid w:val="005C74FB"/>
    <w:rsid w:val="005D1602"/>
    <w:rsid w:val="005D34B2"/>
    <w:rsid w:val="005D3D8D"/>
    <w:rsid w:val="005E385F"/>
    <w:rsid w:val="005E5B81"/>
    <w:rsid w:val="005F1A06"/>
    <w:rsid w:val="005F2CB1"/>
    <w:rsid w:val="005F3025"/>
    <w:rsid w:val="005F618C"/>
    <w:rsid w:val="005F70BD"/>
    <w:rsid w:val="0060283C"/>
    <w:rsid w:val="006029C5"/>
    <w:rsid w:val="00604F14"/>
    <w:rsid w:val="0061181C"/>
    <w:rsid w:val="00611A20"/>
    <w:rsid w:val="00611A8E"/>
    <w:rsid w:val="00611B83"/>
    <w:rsid w:val="00613257"/>
    <w:rsid w:val="00613E22"/>
    <w:rsid w:val="00616A36"/>
    <w:rsid w:val="00620A71"/>
    <w:rsid w:val="00620D80"/>
    <w:rsid w:val="00621B77"/>
    <w:rsid w:val="006234A6"/>
    <w:rsid w:val="006255F2"/>
    <w:rsid w:val="00630001"/>
    <w:rsid w:val="006311B3"/>
    <w:rsid w:val="0063284C"/>
    <w:rsid w:val="00632E87"/>
    <w:rsid w:val="00633AA1"/>
    <w:rsid w:val="00634713"/>
    <w:rsid w:val="00636398"/>
    <w:rsid w:val="006368D3"/>
    <w:rsid w:val="006377EC"/>
    <w:rsid w:val="006411E5"/>
    <w:rsid w:val="0064151F"/>
    <w:rsid w:val="00641533"/>
    <w:rsid w:val="00641E8A"/>
    <w:rsid w:val="0064208D"/>
    <w:rsid w:val="00643475"/>
    <w:rsid w:val="0064396A"/>
    <w:rsid w:val="0064624E"/>
    <w:rsid w:val="00646AC4"/>
    <w:rsid w:val="00650AB9"/>
    <w:rsid w:val="00655733"/>
    <w:rsid w:val="00655ACD"/>
    <w:rsid w:val="00656A92"/>
    <w:rsid w:val="00656DDE"/>
    <w:rsid w:val="0066011D"/>
    <w:rsid w:val="006607C0"/>
    <w:rsid w:val="006613A6"/>
    <w:rsid w:val="00661C99"/>
    <w:rsid w:val="006627A2"/>
    <w:rsid w:val="006634E6"/>
    <w:rsid w:val="006655EE"/>
    <w:rsid w:val="006671A5"/>
    <w:rsid w:val="00667EE7"/>
    <w:rsid w:val="00670922"/>
    <w:rsid w:val="00670BE1"/>
    <w:rsid w:val="0067218F"/>
    <w:rsid w:val="006741F2"/>
    <w:rsid w:val="00674CC3"/>
    <w:rsid w:val="00675C72"/>
    <w:rsid w:val="00675FA3"/>
    <w:rsid w:val="006771F9"/>
    <w:rsid w:val="006776D7"/>
    <w:rsid w:val="00681003"/>
    <w:rsid w:val="006817C9"/>
    <w:rsid w:val="00681FB0"/>
    <w:rsid w:val="00683ECE"/>
    <w:rsid w:val="00695FC2"/>
    <w:rsid w:val="00696949"/>
    <w:rsid w:val="00697052"/>
    <w:rsid w:val="006A46FB"/>
    <w:rsid w:val="006A5E28"/>
    <w:rsid w:val="006A697B"/>
    <w:rsid w:val="006A773D"/>
    <w:rsid w:val="006A7767"/>
    <w:rsid w:val="006A7970"/>
    <w:rsid w:val="006A7AFF"/>
    <w:rsid w:val="006B1816"/>
    <w:rsid w:val="006B2099"/>
    <w:rsid w:val="006B42F9"/>
    <w:rsid w:val="006B50CF"/>
    <w:rsid w:val="006B61C3"/>
    <w:rsid w:val="006B6E44"/>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6F6629"/>
    <w:rsid w:val="0070346E"/>
    <w:rsid w:val="00704EDB"/>
    <w:rsid w:val="00705F08"/>
    <w:rsid w:val="00706101"/>
    <w:rsid w:val="00707072"/>
    <w:rsid w:val="00707D61"/>
    <w:rsid w:val="00712287"/>
    <w:rsid w:val="007123BB"/>
    <w:rsid w:val="00712772"/>
    <w:rsid w:val="007143CE"/>
    <w:rsid w:val="007148D3"/>
    <w:rsid w:val="00715B9A"/>
    <w:rsid w:val="00716A89"/>
    <w:rsid w:val="007257D0"/>
    <w:rsid w:val="00726EA6"/>
    <w:rsid w:val="00727208"/>
    <w:rsid w:val="00727680"/>
    <w:rsid w:val="007278C2"/>
    <w:rsid w:val="00732A5E"/>
    <w:rsid w:val="00733E98"/>
    <w:rsid w:val="007348B1"/>
    <w:rsid w:val="007362A6"/>
    <w:rsid w:val="00736D7D"/>
    <w:rsid w:val="00737B46"/>
    <w:rsid w:val="00740E58"/>
    <w:rsid w:val="007445A0"/>
    <w:rsid w:val="0074524B"/>
    <w:rsid w:val="00745A47"/>
    <w:rsid w:val="00746BFC"/>
    <w:rsid w:val="00747D8B"/>
    <w:rsid w:val="00751228"/>
    <w:rsid w:val="007541B8"/>
    <w:rsid w:val="00755847"/>
    <w:rsid w:val="007571E1"/>
    <w:rsid w:val="007604B2"/>
    <w:rsid w:val="007613D6"/>
    <w:rsid w:val="00765281"/>
    <w:rsid w:val="007658E6"/>
    <w:rsid w:val="00766BAD"/>
    <w:rsid w:val="00766C9D"/>
    <w:rsid w:val="007729A2"/>
    <w:rsid w:val="00773112"/>
    <w:rsid w:val="007755F2"/>
    <w:rsid w:val="00775BD8"/>
    <w:rsid w:val="00776971"/>
    <w:rsid w:val="00780A80"/>
    <w:rsid w:val="0078177E"/>
    <w:rsid w:val="0078301B"/>
    <w:rsid w:val="0078304C"/>
    <w:rsid w:val="00783673"/>
    <w:rsid w:val="00785490"/>
    <w:rsid w:val="00786BEC"/>
    <w:rsid w:val="007925EA"/>
    <w:rsid w:val="00793CD8"/>
    <w:rsid w:val="00795C92"/>
    <w:rsid w:val="00796231"/>
    <w:rsid w:val="007979F9"/>
    <w:rsid w:val="007A1CB3"/>
    <w:rsid w:val="007A306F"/>
    <w:rsid w:val="007A43A6"/>
    <w:rsid w:val="007A58A6"/>
    <w:rsid w:val="007A5FFD"/>
    <w:rsid w:val="007B21A4"/>
    <w:rsid w:val="007B3D2D"/>
    <w:rsid w:val="007B50AE"/>
    <w:rsid w:val="007B51DF"/>
    <w:rsid w:val="007C05DD"/>
    <w:rsid w:val="007C2975"/>
    <w:rsid w:val="007C2C9F"/>
    <w:rsid w:val="007C3D18"/>
    <w:rsid w:val="007C60BF"/>
    <w:rsid w:val="007C6A07"/>
    <w:rsid w:val="007C75A1"/>
    <w:rsid w:val="007C77A5"/>
    <w:rsid w:val="007D04E5"/>
    <w:rsid w:val="007D31E1"/>
    <w:rsid w:val="007D3384"/>
    <w:rsid w:val="007D5901"/>
    <w:rsid w:val="007D7526"/>
    <w:rsid w:val="007E14B1"/>
    <w:rsid w:val="007E4610"/>
    <w:rsid w:val="007E4715"/>
    <w:rsid w:val="007E505B"/>
    <w:rsid w:val="007E6B95"/>
    <w:rsid w:val="007E7091"/>
    <w:rsid w:val="007F1AA0"/>
    <w:rsid w:val="007F3B4F"/>
    <w:rsid w:val="00800DD9"/>
    <w:rsid w:val="00802692"/>
    <w:rsid w:val="0080313B"/>
    <w:rsid w:val="00803FAE"/>
    <w:rsid w:val="0080605F"/>
    <w:rsid w:val="00807786"/>
    <w:rsid w:val="008118EE"/>
    <w:rsid w:val="00811FCB"/>
    <w:rsid w:val="008158D6"/>
    <w:rsid w:val="00817196"/>
    <w:rsid w:val="008235DB"/>
    <w:rsid w:val="00824AB4"/>
    <w:rsid w:val="00825C42"/>
    <w:rsid w:val="00825D25"/>
    <w:rsid w:val="00827D6F"/>
    <w:rsid w:val="00831443"/>
    <w:rsid w:val="00835F53"/>
    <w:rsid w:val="008376AC"/>
    <w:rsid w:val="00842D3E"/>
    <w:rsid w:val="00843099"/>
    <w:rsid w:val="008444E8"/>
    <w:rsid w:val="00844E80"/>
    <w:rsid w:val="008451B6"/>
    <w:rsid w:val="00846FE7"/>
    <w:rsid w:val="00847934"/>
    <w:rsid w:val="00850548"/>
    <w:rsid w:val="00856911"/>
    <w:rsid w:val="0086520D"/>
    <w:rsid w:val="008677FD"/>
    <w:rsid w:val="008705E1"/>
    <w:rsid w:val="008706D4"/>
    <w:rsid w:val="00870F8A"/>
    <w:rsid w:val="008719A4"/>
    <w:rsid w:val="00871D23"/>
    <w:rsid w:val="008729DD"/>
    <w:rsid w:val="00874312"/>
    <w:rsid w:val="0087437C"/>
    <w:rsid w:val="00875CD7"/>
    <w:rsid w:val="00876B4D"/>
    <w:rsid w:val="0087740B"/>
    <w:rsid w:val="00877F18"/>
    <w:rsid w:val="008807F5"/>
    <w:rsid w:val="008829DB"/>
    <w:rsid w:val="008941E3"/>
    <w:rsid w:val="00894A88"/>
    <w:rsid w:val="00894E98"/>
    <w:rsid w:val="00895386"/>
    <w:rsid w:val="008A21FF"/>
    <w:rsid w:val="008A2CE2"/>
    <w:rsid w:val="008A30AC"/>
    <w:rsid w:val="008A44B8"/>
    <w:rsid w:val="008A51A8"/>
    <w:rsid w:val="008A54C7"/>
    <w:rsid w:val="008A77D8"/>
    <w:rsid w:val="008B0483"/>
    <w:rsid w:val="008B04EA"/>
    <w:rsid w:val="008B120C"/>
    <w:rsid w:val="008B4053"/>
    <w:rsid w:val="008B51A0"/>
    <w:rsid w:val="008B592A"/>
    <w:rsid w:val="008B70AC"/>
    <w:rsid w:val="008B7B5C"/>
    <w:rsid w:val="008C0C99"/>
    <w:rsid w:val="008C2017"/>
    <w:rsid w:val="008C2FA4"/>
    <w:rsid w:val="008C3004"/>
    <w:rsid w:val="008C4958"/>
    <w:rsid w:val="008C4BAA"/>
    <w:rsid w:val="008C6109"/>
    <w:rsid w:val="008C6AE8"/>
    <w:rsid w:val="008C7573"/>
    <w:rsid w:val="008D00A5"/>
    <w:rsid w:val="008D1B25"/>
    <w:rsid w:val="008D1BE0"/>
    <w:rsid w:val="008D34F1"/>
    <w:rsid w:val="008D39D8"/>
    <w:rsid w:val="008D6D1A"/>
    <w:rsid w:val="008E0509"/>
    <w:rsid w:val="008E065E"/>
    <w:rsid w:val="008E0927"/>
    <w:rsid w:val="008E1909"/>
    <w:rsid w:val="008E380A"/>
    <w:rsid w:val="008E4D1D"/>
    <w:rsid w:val="008E73C9"/>
    <w:rsid w:val="008F1C4E"/>
    <w:rsid w:val="008F1EAB"/>
    <w:rsid w:val="008F33DC"/>
    <w:rsid w:val="008F477F"/>
    <w:rsid w:val="008F6584"/>
    <w:rsid w:val="00902350"/>
    <w:rsid w:val="0090336B"/>
    <w:rsid w:val="0090375E"/>
    <w:rsid w:val="009053AA"/>
    <w:rsid w:val="00906500"/>
    <w:rsid w:val="00906939"/>
    <w:rsid w:val="009077C5"/>
    <w:rsid w:val="00910B7D"/>
    <w:rsid w:val="00911BC3"/>
    <w:rsid w:val="00911DFB"/>
    <w:rsid w:val="009139D9"/>
    <w:rsid w:val="00914AD8"/>
    <w:rsid w:val="00915213"/>
    <w:rsid w:val="00916079"/>
    <w:rsid w:val="00917CE9"/>
    <w:rsid w:val="00920A9B"/>
    <w:rsid w:val="00920BF2"/>
    <w:rsid w:val="00922010"/>
    <w:rsid w:val="00931BD9"/>
    <w:rsid w:val="00932B4F"/>
    <w:rsid w:val="00932D03"/>
    <w:rsid w:val="009368F3"/>
    <w:rsid w:val="00936CF1"/>
    <w:rsid w:val="00941636"/>
    <w:rsid w:val="00943742"/>
    <w:rsid w:val="0094528A"/>
    <w:rsid w:val="00945C05"/>
    <w:rsid w:val="00946945"/>
    <w:rsid w:val="00947713"/>
    <w:rsid w:val="0095051C"/>
    <w:rsid w:val="00950DE7"/>
    <w:rsid w:val="00953920"/>
    <w:rsid w:val="00953D47"/>
    <w:rsid w:val="0095681E"/>
    <w:rsid w:val="009572D4"/>
    <w:rsid w:val="00961921"/>
    <w:rsid w:val="0096430A"/>
    <w:rsid w:val="0096554B"/>
    <w:rsid w:val="0096584A"/>
    <w:rsid w:val="00971F08"/>
    <w:rsid w:val="00972FA8"/>
    <w:rsid w:val="0097603D"/>
    <w:rsid w:val="00976949"/>
    <w:rsid w:val="00980477"/>
    <w:rsid w:val="00982C63"/>
    <w:rsid w:val="00985253"/>
    <w:rsid w:val="009853B3"/>
    <w:rsid w:val="00990630"/>
    <w:rsid w:val="00991761"/>
    <w:rsid w:val="00994DCA"/>
    <w:rsid w:val="00995FF7"/>
    <w:rsid w:val="009960EC"/>
    <w:rsid w:val="009970DD"/>
    <w:rsid w:val="009A0126"/>
    <w:rsid w:val="009A0FBA"/>
    <w:rsid w:val="009A1601"/>
    <w:rsid w:val="009A3BB6"/>
    <w:rsid w:val="009A462D"/>
    <w:rsid w:val="009A5CBA"/>
    <w:rsid w:val="009A6C7F"/>
    <w:rsid w:val="009B0FB1"/>
    <w:rsid w:val="009B0FBB"/>
    <w:rsid w:val="009B1F30"/>
    <w:rsid w:val="009B3AC2"/>
    <w:rsid w:val="009B4DF4"/>
    <w:rsid w:val="009B525A"/>
    <w:rsid w:val="009B564E"/>
    <w:rsid w:val="009B62E2"/>
    <w:rsid w:val="009B6443"/>
    <w:rsid w:val="009B7E87"/>
    <w:rsid w:val="009C0169"/>
    <w:rsid w:val="009C403E"/>
    <w:rsid w:val="009D4FF0"/>
    <w:rsid w:val="009D703C"/>
    <w:rsid w:val="009D718F"/>
    <w:rsid w:val="009E068F"/>
    <w:rsid w:val="009E14E0"/>
    <w:rsid w:val="009E35DB"/>
    <w:rsid w:val="009E47A3"/>
    <w:rsid w:val="009E50D3"/>
    <w:rsid w:val="009F08F3"/>
    <w:rsid w:val="009F1B2E"/>
    <w:rsid w:val="009F344F"/>
    <w:rsid w:val="00A017ED"/>
    <w:rsid w:val="00A031D8"/>
    <w:rsid w:val="00A04424"/>
    <w:rsid w:val="00A048A8"/>
    <w:rsid w:val="00A04E45"/>
    <w:rsid w:val="00A04F49"/>
    <w:rsid w:val="00A05E44"/>
    <w:rsid w:val="00A05EF3"/>
    <w:rsid w:val="00A10DB3"/>
    <w:rsid w:val="00A13E54"/>
    <w:rsid w:val="00A15A0B"/>
    <w:rsid w:val="00A17ED6"/>
    <w:rsid w:val="00A17F63"/>
    <w:rsid w:val="00A2193B"/>
    <w:rsid w:val="00A22849"/>
    <w:rsid w:val="00A2351A"/>
    <w:rsid w:val="00A254E4"/>
    <w:rsid w:val="00A264A9"/>
    <w:rsid w:val="00A269F7"/>
    <w:rsid w:val="00A26DCF"/>
    <w:rsid w:val="00A27785"/>
    <w:rsid w:val="00A27AB2"/>
    <w:rsid w:val="00A30187"/>
    <w:rsid w:val="00A3448A"/>
    <w:rsid w:val="00A36297"/>
    <w:rsid w:val="00A41E2B"/>
    <w:rsid w:val="00A422B4"/>
    <w:rsid w:val="00A44248"/>
    <w:rsid w:val="00A45B74"/>
    <w:rsid w:val="00A46F15"/>
    <w:rsid w:val="00A51679"/>
    <w:rsid w:val="00A52E1D"/>
    <w:rsid w:val="00A61499"/>
    <w:rsid w:val="00A61AC9"/>
    <w:rsid w:val="00A62A77"/>
    <w:rsid w:val="00A63483"/>
    <w:rsid w:val="00A64202"/>
    <w:rsid w:val="00A64E15"/>
    <w:rsid w:val="00A64F39"/>
    <w:rsid w:val="00A657D7"/>
    <w:rsid w:val="00A660AC"/>
    <w:rsid w:val="00A67E6C"/>
    <w:rsid w:val="00A71B99"/>
    <w:rsid w:val="00A725FE"/>
    <w:rsid w:val="00A736AB"/>
    <w:rsid w:val="00A739D0"/>
    <w:rsid w:val="00A73C68"/>
    <w:rsid w:val="00A761D4"/>
    <w:rsid w:val="00A77EC4"/>
    <w:rsid w:val="00A8491F"/>
    <w:rsid w:val="00A86C07"/>
    <w:rsid w:val="00A92879"/>
    <w:rsid w:val="00A93AC6"/>
    <w:rsid w:val="00A9442A"/>
    <w:rsid w:val="00AA016F"/>
    <w:rsid w:val="00AA1ED6"/>
    <w:rsid w:val="00AA51D6"/>
    <w:rsid w:val="00AB0BC8"/>
    <w:rsid w:val="00AB11CA"/>
    <w:rsid w:val="00AB14D9"/>
    <w:rsid w:val="00AB4AB8"/>
    <w:rsid w:val="00AB655E"/>
    <w:rsid w:val="00AC007F"/>
    <w:rsid w:val="00AC1E4C"/>
    <w:rsid w:val="00AC2ECD"/>
    <w:rsid w:val="00AC3119"/>
    <w:rsid w:val="00AC49FB"/>
    <w:rsid w:val="00AC5A10"/>
    <w:rsid w:val="00AD03F9"/>
    <w:rsid w:val="00AD0AA3"/>
    <w:rsid w:val="00AD2ED0"/>
    <w:rsid w:val="00AD3E2B"/>
    <w:rsid w:val="00AD3F94"/>
    <w:rsid w:val="00AD4A5A"/>
    <w:rsid w:val="00AE27AC"/>
    <w:rsid w:val="00AE40E0"/>
    <w:rsid w:val="00AE4DBA"/>
    <w:rsid w:val="00AE4F07"/>
    <w:rsid w:val="00AE792C"/>
    <w:rsid w:val="00AF0683"/>
    <w:rsid w:val="00AF092A"/>
    <w:rsid w:val="00AF1B9B"/>
    <w:rsid w:val="00AF1C5D"/>
    <w:rsid w:val="00AF21F0"/>
    <w:rsid w:val="00AF42D7"/>
    <w:rsid w:val="00AF7AB5"/>
    <w:rsid w:val="00B006FE"/>
    <w:rsid w:val="00B007CB"/>
    <w:rsid w:val="00B00D11"/>
    <w:rsid w:val="00B02AA9"/>
    <w:rsid w:val="00B02FA3"/>
    <w:rsid w:val="00B05084"/>
    <w:rsid w:val="00B157F9"/>
    <w:rsid w:val="00B17A3A"/>
    <w:rsid w:val="00B20256"/>
    <w:rsid w:val="00B20D09"/>
    <w:rsid w:val="00B2763F"/>
    <w:rsid w:val="00B27AAC"/>
    <w:rsid w:val="00B30929"/>
    <w:rsid w:val="00B35642"/>
    <w:rsid w:val="00B372AA"/>
    <w:rsid w:val="00B37F60"/>
    <w:rsid w:val="00B40445"/>
    <w:rsid w:val="00B409E0"/>
    <w:rsid w:val="00B41888"/>
    <w:rsid w:val="00B441AA"/>
    <w:rsid w:val="00B45A52"/>
    <w:rsid w:val="00B46175"/>
    <w:rsid w:val="00B548B7"/>
    <w:rsid w:val="00B54E34"/>
    <w:rsid w:val="00B60B03"/>
    <w:rsid w:val="00B61110"/>
    <w:rsid w:val="00B62535"/>
    <w:rsid w:val="00B630F9"/>
    <w:rsid w:val="00B664C7"/>
    <w:rsid w:val="00B7161F"/>
    <w:rsid w:val="00B739F6"/>
    <w:rsid w:val="00B81A6C"/>
    <w:rsid w:val="00B85B05"/>
    <w:rsid w:val="00B85DE5"/>
    <w:rsid w:val="00B90F73"/>
    <w:rsid w:val="00B93B59"/>
    <w:rsid w:val="00B9406A"/>
    <w:rsid w:val="00BA2280"/>
    <w:rsid w:val="00BA2A08"/>
    <w:rsid w:val="00BA56D2"/>
    <w:rsid w:val="00BA5A55"/>
    <w:rsid w:val="00BA76E0"/>
    <w:rsid w:val="00BA7D09"/>
    <w:rsid w:val="00BB10A7"/>
    <w:rsid w:val="00BB11BE"/>
    <w:rsid w:val="00BB250C"/>
    <w:rsid w:val="00BB2A25"/>
    <w:rsid w:val="00BB51E9"/>
    <w:rsid w:val="00BB5A04"/>
    <w:rsid w:val="00BB7A7B"/>
    <w:rsid w:val="00BC0FDC"/>
    <w:rsid w:val="00BC3053"/>
    <w:rsid w:val="00BC4D2E"/>
    <w:rsid w:val="00BD37C9"/>
    <w:rsid w:val="00BD48AC"/>
    <w:rsid w:val="00BD5B3B"/>
    <w:rsid w:val="00BD5F1A"/>
    <w:rsid w:val="00BE10F5"/>
    <w:rsid w:val="00BE1234"/>
    <w:rsid w:val="00BE1AB5"/>
    <w:rsid w:val="00BE2FA6"/>
    <w:rsid w:val="00BE333F"/>
    <w:rsid w:val="00BE7406"/>
    <w:rsid w:val="00BE7603"/>
    <w:rsid w:val="00BE7613"/>
    <w:rsid w:val="00BF3279"/>
    <w:rsid w:val="00BF74C7"/>
    <w:rsid w:val="00C015F1"/>
    <w:rsid w:val="00C01F33"/>
    <w:rsid w:val="00C02CC6"/>
    <w:rsid w:val="00C040F7"/>
    <w:rsid w:val="00C044AB"/>
    <w:rsid w:val="00C05706"/>
    <w:rsid w:val="00C07377"/>
    <w:rsid w:val="00C10478"/>
    <w:rsid w:val="00C12107"/>
    <w:rsid w:val="00C14D4B"/>
    <w:rsid w:val="00C154BB"/>
    <w:rsid w:val="00C20722"/>
    <w:rsid w:val="00C21DE0"/>
    <w:rsid w:val="00C21EB0"/>
    <w:rsid w:val="00C246D5"/>
    <w:rsid w:val="00C279B5"/>
    <w:rsid w:val="00C27C45"/>
    <w:rsid w:val="00C3429D"/>
    <w:rsid w:val="00C3719D"/>
    <w:rsid w:val="00C37CB2"/>
    <w:rsid w:val="00C44784"/>
    <w:rsid w:val="00C452A7"/>
    <w:rsid w:val="00C46324"/>
    <w:rsid w:val="00C473A5"/>
    <w:rsid w:val="00C54995"/>
    <w:rsid w:val="00C54D41"/>
    <w:rsid w:val="00C60000"/>
    <w:rsid w:val="00C60783"/>
    <w:rsid w:val="00C63201"/>
    <w:rsid w:val="00C64672"/>
    <w:rsid w:val="00C70697"/>
    <w:rsid w:val="00C72093"/>
    <w:rsid w:val="00C72EC8"/>
    <w:rsid w:val="00C72EF4"/>
    <w:rsid w:val="00C744FE"/>
    <w:rsid w:val="00C75D2F"/>
    <w:rsid w:val="00C767BE"/>
    <w:rsid w:val="00C76E3C"/>
    <w:rsid w:val="00C81568"/>
    <w:rsid w:val="00C82419"/>
    <w:rsid w:val="00C9027A"/>
    <w:rsid w:val="00C9068E"/>
    <w:rsid w:val="00C93814"/>
    <w:rsid w:val="00C93C4B"/>
    <w:rsid w:val="00C944AB"/>
    <w:rsid w:val="00C95B40"/>
    <w:rsid w:val="00CA1ED8"/>
    <w:rsid w:val="00CA3135"/>
    <w:rsid w:val="00CB1F63"/>
    <w:rsid w:val="00CB1FCA"/>
    <w:rsid w:val="00CB22B5"/>
    <w:rsid w:val="00CB3BB5"/>
    <w:rsid w:val="00CB51AF"/>
    <w:rsid w:val="00CB53BB"/>
    <w:rsid w:val="00CB7170"/>
    <w:rsid w:val="00CC040E"/>
    <w:rsid w:val="00CC0CCA"/>
    <w:rsid w:val="00CC111F"/>
    <w:rsid w:val="00CC2011"/>
    <w:rsid w:val="00CC3EA0"/>
    <w:rsid w:val="00CC5F4F"/>
    <w:rsid w:val="00CC7B45"/>
    <w:rsid w:val="00CD1188"/>
    <w:rsid w:val="00CD2464"/>
    <w:rsid w:val="00CD2ED1"/>
    <w:rsid w:val="00CD337B"/>
    <w:rsid w:val="00CD337C"/>
    <w:rsid w:val="00CD44FB"/>
    <w:rsid w:val="00CE0424"/>
    <w:rsid w:val="00CE0BF7"/>
    <w:rsid w:val="00CE5761"/>
    <w:rsid w:val="00CE7561"/>
    <w:rsid w:val="00CF1354"/>
    <w:rsid w:val="00CF19CE"/>
    <w:rsid w:val="00CF2A2F"/>
    <w:rsid w:val="00CF3B1F"/>
    <w:rsid w:val="00CF3BF6"/>
    <w:rsid w:val="00CF625B"/>
    <w:rsid w:val="00CF687E"/>
    <w:rsid w:val="00D0349B"/>
    <w:rsid w:val="00D036AC"/>
    <w:rsid w:val="00D04BAD"/>
    <w:rsid w:val="00D10249"/>
    <w:rsid w:val="00D115C3"/>
    <w:rsid w:val="00D11897"/>
    <w:rsid w:val="00D119B4"/>
    <w:rsid w:val="00D12211"/>
    <w:rsid w:val="00D13135"/>
    <w:rsid w:val="00D13E4E"/>
    <w:rsid w:val="00D1417A"/>
    <w:rsid w:val="00D1753A"/>
    <w:rsid w:val="00D217BB"/>
    <w:rsid w:val="00D239A7"/>
    <w:rsid w:val="00D23F47"/>
    <w:rsid w:val="00D25E96"/>
    <w:rsid w:val="00D27381"/>
    <w:rsid w:val="00D36E71"/>
    <w:rsid w:val="00D37A5A"/>
    <w:rsid w:val="00D37D87"/>
    <w:rsid w:val="00D40309"/>
    <w:rsid w:val="00D405BA"/>
    <w:rsid w:val="00D40B33"/>
    <w:rsid w:val="00D41DF2"/>
    <w:rsid w:val="00D4318F"/>
    <w:rsid w:val="00D438BF"/>
    <w:rsid w:val="00D43CF7"/>
    <w:rsid w:val="00D440F8"/>
    <w:rsid w:val="00D4540E"/>
    <w:rsid w:val="00D51879"/>
    <w:rsid w:val="00D546FF"/>
    <w:rsid w:val="00D55AD5"/>
    <w:rsid w:val="00D56A82"/>
    <w:rsid w:val="00D571E2"/>
    <w:rsid w:val="00D576CA"/>
    <w:rsid w:val="00D57DCF"/>
    <w:rsid w:val="00D61AF5"/>
    <w:rsid w:val="00D62A5F"/>
    <w:rsid w:val="00D62C82"/>
    <w:rsid w:val="00D6352B"/>
    <w:rsid w:val="00D650C4"/>
    <w:rsid w:val="00D652B5"/>
    <w:rsid w:val="00D66155"/>
    <w:rsid w:val="00D664FA"/>
    <w:rsid w:val="00D66857"/>
    <w:rsid w:val="00D708B0"/>
    <w:rsid w:val="00D71805"/>
    <w:rsid w:val="00D77B1D"/>
    <w:rsid w:val="00D8021F"/>
    <w:rsid w:val="00D80383"/>
    <w:rsid w:val="00D823C6"/>
    <w:rsid w:val="00D8327F"/>
    <w:rsid w:val="00D85F43"/>
    <w:rsid w:val="00D86CA3"/>
    <w:rsid w:val="00D871CE"/>
    <w:rsid w:val="00D9196D"/>
    <w:rsid w:val="00D92982"/>
    <w:rsid w:val="00D941D8"/>
    <w:rsid w:val="00D9637C"/>
    <w:rsid w:val="00DA305E"/>
    <w:rsid w:val="00DA5417"/>
    <w:rsid w:val="00DA56E8"/>
    <w:rsid w:val="00DB0A9F"/>
    <w:rsid w:val="00DB377D"/>
    <w:rsid w:val="00DB6766"/>
    <w:rsid w:val="00DB71C9"/>
    <w:rsid w:val="00DC1C4D"/>
    <w:rsid w:val="00DC22BA"/>
    <w:rsid w:val="00DC2D36"/>
    <w:rsid w:val="00DC53EF"/>
    <w:rsid w:val="00DC6294"/>
    <w:rsid w:val="00DD0EB8"/>
    <w:rsid w:val="00DD1EDB"/>
    <w:rsid w:val="00DE27BE"/>
    <w:rsid w:val="00DE33BF"/>
    <w:rsid w:val="00DE5608"/>
    <w:rsid w:val="00DE58D0"/>
    <w:rsid w:val="00DE654F"/>
    <w:rsid w:val="00DF0B6E"/>
    <w:rsid w:val="00DF15E0"/>
    <w:rsid w:val="00DF37A0"/>
    <w:rsid w:val="00DF43FF"/>
    <w:rsid w:val="00DF53CB"/>
    <w:rsid w:val="00DF62EB"/>
    <w:rsid w:val="00DF6471"/>
    <w:rsid w:val="00DF6B86"/>
    <w:rsid w:val="00E0030C"/>
    <w:rsid w:val="00E03030"/>
    <w:rsid w:val="00E03E1F"/>
    <w:rsid w:val="00E05151"/>
    <w:rsid w:val="00E05636"/>
    <w:rsid w:val="00E110E7"/>
    <w:rsid w:val="00E11471"/>
    <w:rsid w:val="00E11B20"/>
    <w:rsid w:val="00E1406C"/>
    <w:rsid w:val="00E164BE"/>
    <w:rsid w:val="00E17FA2"/>
    <w:rsid w:val="00E2152C"/>
    <w:rsid w:val="00E22330"/>
    <w:rsid w:val="00E30886"/>
    <w:rsid w:val="00E30A6F"/>
    <w:rsid w:val="00E30B5A"/>
    <w:rsid w:val="00E3123D"/>
    <w:rsid w:val="00E31461"/>
    <w:rsid w:val="00E31D43"/>
    <w:rsid w:val="00E32608"/>
    <w:rsid w:val="00E34188"/>
    <w:rsid w:val="00E34B6E"/>
    <w:rsid w:val="00E35559"/>
    <w:rsid w:val="00E3723A"/>
    <w:rsid w:val="00E37860"/>
    <w:rsid w:val="00E379D5"/>
    <w:rsid w:val="00E446F1"/>
    <w:rsid w:val="00E44A1A"/>
    <w:rsid w:val="00E46886"/>
    <w:rsid w:val="00E47AEF"/>
    <w:rsid w:val="00E51BA1"/>
    <w:rsid w:val="00E53B75"/>
    <w:rsid w:val="00E54E3B"/>
    <w:rsid w:val="00E57565"/>
    <w:rsid w:val="00E63838"/>
    <w:rsid w:val="00E64434"/>
    <w:rsid w:val="00E65E98"/>
    <w:rsid w:val="00E66939"/>
    <w:rsid w:val="00E67470"/>
    <w:rsid w:val="00E67C51"/>
    <w:rsid w:val="00E71A6D"/>
    <w:rsid w:val="00E72EFC"/>
    <w:rsid w:val="00E758EC"/>
    <w:rsid w:val="00E81B93"/>
    <w:rsid w:val="00E8234C"/>
    <w:rsid w:val="00E83AA9"/>
    <w:rsid w:val="00E85928"/>
    <w:rsid w:val="00E85C69"/>
    <w:rsid w:val="00E87822"/>
    <w:rsid w:val="00E90395"/>
    <w:rsid w:val="00E90E49"/>
    <w:rsid w:val="00E917F9"/>
    <w:rsid w:val="00E9291C"/>
    <w:rsid w:val="00E92F72"/>
    <w:rsid w:val="00E93FFE"/>
    <w:rsid w:val="00E94F8A"/>
    <w:rsid w:val="00EA03C8"/>
    <w:rsid w:val="00EA4F32"/>
    <w:rsid w:val="00EA7A41"/>
    <w:rsid w:val="00EB077B"/>
    <w:rsid w:val="00EB4EA2"/>
    <w:rsid w:val="00EC1FBB"/>
    <w:rsid w:val="00EC24D5"/>
    <w:rsid w:val="00EC27C6"/>
    <w:rsid w:val="00EC4207"/>
    <w:rsid w:val="00EC4239"/>
    <w:rsid w:val="00EC5653"/>
    <w:rsid w:val="00EC71CE"/>
    <w:rsid w:val="00ED1006"/>
    <w:rsid w:val="00ED4636"/>
    <w:rsid w:val="00ED6C2E"/>
    <w:rsid w:val="00EE41FB"/>
    <w:rsid w:val="00EE7320"/>
    <w:rsid w:val="00EF18FE"/>
    <w:rsid w:val="00EF5787"/>
    <w:rsid w:val="00EF60D0"/>
    <w:rsid w:val="00F03871"/>
    <w:rsid w:val="00F043CE"/>
    <w:rsid w:val="00F0528D"/>
    <w:rsid w:val="00F06C67"/>
    <w:rsid w:val="00F06DFD"/>
    <w:rsid w:val="00F071D1"/>
    <w:rsid w:val="00F07533"/>
    <w:rsid w:val="00F10629"/>
    <w:rsid w:val="00F15FA5"/>
    <w:rsid w:val="00F161B0"/>
    <w:rsid w:val="00F2055A"/>
    <w:rsid w:val="00F209B7"/>
    <w:rsid w:val="00F2376F"/>
    <w:rsid w:val="00F243D8"/>
    <w:rsid w:val="00F30828"/>
    <w:rsid w:val="00F313D6"/>
    <w:rsid w:val="00F40F0C"/>
    <w:rsid w:val="00F4143D"/>
    <w:rsid w:val="00F4766C"/>
    <w:rsid w:val="00F50053"/>
    <w:rsid w:val="00F5060E"/>
    <w:rsid w:val="00F507D1"/>
    <w:rsid w:val="00F513C9"/>
    <w:rsid w:val="00F519CE"/>
    <w:rsid w:val="00F51ADA"/>
    <w:rsid w:val="00F536CD"/>
    <w:rsid w:val="00F57167"/>
    <w:rsid w:val="00F60203"/>
    <w:rsid w:val="00F606D3"/>
    <w:rsid w:val="00F607C5"/>
    <w:rsid w:val="00F60DEA"/>
    <w:rsid w:val="00F6302A"/>
    <w:rsid w:val="00F63950"/>
    <w:rsid w:val="00F6408E"/>
    <w:rsid w:val="00F64C2B"/>
    <w:rsid w:val="00F651BE"/>
    <w:rsid w:val="00F67F53"/>
    <w:rsid w:val="00F703BE"/>
    <w:rsid w:val="00F71ECC"/>
    <w:rsid w:val="00F71F69"/>
    <w:rsid w:val="00F72B72"/>
    <w:rsid w:val="00F7419C"/>
    <w:rsid w:val="00F74BB9"/>
    <w:rsid w:val="00F75582"/>
    <w:rsid w:val="00F76EFA"/>
    <w:rsid w:val="00F804BE"/>
    <w:rsid w:val="00F80DCA"/>
    <w:rsid w:val="00F817CE"/>
    <w:rsid w:val="00F82DF4"/>
    <w:rsid w:val="00F8456C"/>
    <w:rsid w:val="00F84C52"/>
    <w:rsid w:val="00F84D85"/>
    <w:rsid w:val="00F859D8"/>
    <w:rsid w:val="00F868F5"/>
    <w:rsid w:val="00F9056A"/>
    <w:rsid w:val="00F90F8D"/>
    <w:rsid w:val="00F92782"/>
    <w:rsid w:val="00F93AA9"/>
    <w:rsid w:val="00F96985"/>
    <w:rsid w:val="00F97838"/>
    <w:rsid w:val="00FA272A"/>
    <w:rsid w:val="00FA2BB3"/>
    <w:rsid w:val="00FA7A8F"/>
    <w:rsid w:val="00FB16DA"/>
    <w:rsid w:val="00FB1C49"/>
    <w:rsid w:val="00FB3114"/>
    <w:rsid w:val="00FB3B81"/>
    <w:rsid w:val="00FB4C80"/>
    <w:rsid w:val="00FB6A6A"/>
    <w:rsid w:val="00FC29A4"/>
    <w:rsid w:val="00FC4BDE"/>
    <w:rsid w:val="00FC50C2"/>
    <w:rsid w:val="00FC7429"/>
    <w:rsid w:val="00FD07F6"/>
    <w:rsid w:val="00FD1413"/>
    <w:rsid w:val="00FD1EC8"/>
    <w:rsid w:val="00FD47ED"/>
    <w:rsid w:val="00FD614E"/>
    <w:rsid w:val="00FD74DB"/>
    <w:rsid w:val="00FD7660"/>
    <w:rsid w:val="00FE0655"/>
    <w:rsid w:val="00FE0AA0"/>
    <w:rsid w:val="00FE2365"/>
    <w:rsid w:val="00FE3663"/>
    <w:rsid w:val="00FE37D7"/>
    <w:rsid w:val="00FE4566"/>
    <w:rsid w:val="00FE4C7B"/>
    <w:rsid w:val="00FE7336"/>
    <w:rsid w:val="00FE787C"/>
    <w:rsid w:val="00FE7FD8"/>
    <w:rsid w:val="00FF110F"/>
    <w:rsid w:val="00FF45A5"/>
    <w:rsid w:val="00FF4BC3"/>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Alcatel-Lucent2">
    <w:name w:val="Alcatel-Lucent2"/>
    <w:semiHidden/>
    <w:rsid w:val="00E71A6D"/>
    <w:rPr>
      <w:rFonts w:ascii="Arial" w:hAnsi="Arial" w:cs="Arial"/>
      <w:color w:val="auto"/>
      <w:sz w:val="20"/>
      <w:szCs w:val="20"/>
    </w:rPr>
  </w:style>
  <w:style w:type="paragraph" w:styleId="Revision">
    <w:name w:val="Revision"/>
    <w:hidden/>
    <w:uiPriority w:val="99"/>
    <w:semiHidden/>
    <w:rsid w:val="00CD337C"/>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5816244">
      <w:bodyDiv w:val="1"/>
      <w:marLeft w:val="0"/>
      <w:marRight w:val="0"/>
      <w:marTop w:val="0"/>
      <w:marBottom w:val="0"/>
      <w:divBdr>
        <w:top w:val="none" w:sz="0" w:space="0" w:color="auto"/>
        <w:left w:val="none" w:sz="0" w:space="0" w:color="auto"/>
        <w:bottom w:val="none" w:sz="0" w:space="0" w:color="auto"/>
        <w:right w:val="none" w:sz="0" w:space="0" w:color="auto"/>
      </w:divBdr>
    </w:div>
    <w:div w:id="970939357">
      <w:bodyDiv w:val="1"/>
      <w:marLeft w:val="0"/>
      <w:marRight w:val="0"/>
      <w:marTop w:val="0"/>
      <w:marBottom w:val="0"/>
      <w:divBdr>
        <w:top w:val="none" w:sz="0" w:space="0" w:color="auto"/>
        <w:left w:val="none" w:sz="0" w:space="0" w:color="auto"/>
        <w:bottom w:val="none" w:sz="0" w:space="0" w:color="auto"/>
        <w:right w:val="none" w:sz="0" w:space="0" w:color="auto"/>
      </w:divBdr>
    </w:div>
    <w:div w:id="1174108231">
      <w:bodyDiv w:val="1"/>
      <w:marLeft w:val="0"/>
      <w:marRight w:val="0"/>
      <w:marTop w:val="0"/>
      <w:marBottom w:val="0"/>
      <w:divBdr>
        <w:top w:val="none" w:sz="0" w:space="0" w:color="auto"/>
        <w:left w:val="none" w:sz="0" w:space="0" w:color="auto"/>
        <w:bottom w:val="none" w:sz="0" w:space="0" w:color="auto"/>
        <w:right w:val="none" w:sz="0" w:space="0" w:color="auto"/>
      </w:divBdr>
    </w:div>
    <w:div w:id="1432240216">
      <w:bodyDiv w:val="1"/>
      <w:marLeft w:val="0"/>
      <w:marRight w:val="0"/>
      <w:marTop w:val="0"/>
      <w:marBottom w:val="0"/>
      <w:divBdr>
        <w:top w:val="none" w:sz="0" w:space="0" w:color="auto"/>
        <w:left w:val="none" w:sz="0" w:space="0" w:color="auto"/>
        <w:bottom w:val="none" w:sz="0" w:space="0" w:color="auto"/>
        <w:right w:val="none" w:sz="0" w:space="0" w:color="auto"/>
      </w:divBdr>
    </w:div>
    <w:div w:id="1877042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H xmlns="cc7603ed-7603-4824-9004-1c5aaeadf2ab" xsi:nil="true"/>
    <_Flow_SignoffStatus xmlns="cc7603ed-7603-4824-9004-1c5aaeadf2ab" xsi:nil="true"/>
    <_x65f6__x95f4_ xmlns="cc7603ed-7603-4824-9004-1c5aaeadf2a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CB0BFAF4B3DB478B6E162A113003C9" ma:contentTypeVersion="11" ma:contentTypeDescription="Create a new document." ma:contentTypeScope="" ma:versionID="0c22ec888d2033009b29391c43039b36">
  <xsd:schema xmlns:xsd="http://www.w3.org/2001/XMLSchema" xmlns:xs="http://www.w3.org/2001/XMLSchema" xmlns:p="http://schemas.microsoft.com/office/2006/metadata/properties" xmlns:ns2="db0a41eb-d744-45d5-8b0c-2f8d8a9f3cca" xmlns:ns3="cc7603ed-7603-4824-9004-1c5aaeadf2ab" targetNamespace="http://schemas.microsoft.com/office/2006/metadata/properties" ma:root="true" ma:fieldsID="f4eb741304eb5701d8738fd19edd9eb7" ns2:_="" ns3:_="">
    <xsd:import namespace="db0a41eb-d744-45d5-8b0c-2f8d8a9f3cca"/>
    <xsd:import namespace="cc7603ed-7603-4824-9004-1c5aaeadf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NH" minOccurs="0"/>
                <xsd:element ref="ns3:MediaServiceOCR" minOccurs="0"/>
                <xsd:element ref="ns3:_Flow_SignoffStatus" minOccurs="0"/>
                <xsd:element ref="ns3:_x65f6__x95f4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0a41eb-d744-45d5-8b0c-2f8d8a9f3cc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7603ed-7603-4824-9004-1c5aaeadf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NH" ma:index="15" nillable="true" ma:displayName="NH" ma:description="Updated with Robert B's modification." ma:internalName="NH">
      <xsd:simpleType>
        <xsd:restriction base="dms:Text">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_Flow_SignoffStatus" ma:index="17" nillable="true" ma:displayName="Sign-off status" ma:internalName="_x0024_Resources_x003a_core_x002c_Signoff_Status_x003b_">
      <xsd:simpleType>
        <xsd:restriction base="dms:Text"/>
      </xsd:simpleType>
    </xsd:element>
    <xsd:element name="_x65f6__x95f4_" ma:index="18" nillable="true" ma:displayName="时间" ma:format="DateTime" ma:internalName="_x65f6__x95f4_">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291BE0-BEF9-42A9-A4CC-74CCA044FDAC}">
  <ds:schemaRefs>
    <ds:schemaRef ds:uri="http://schemas.microsoft.com/office/2006/metadata/properties"/>
    <ds:schemaRef ds:uri="http://schemas.microsoft.com/office/infopath/2007/PartnerControls"/>
    <ds:schemaRef ds:uri="cc7603ed-7603-4824-9004-1c5aaeadf2ab"/>
  </ds:schemaRefs>
</ds:datastoreItem>
</file>

<file path=customXml/itemProps2.xml><?xml version="1.0" encoding="utf-8"?>
<ds:datastoreItem xmlns:ds="http://schemas.openxmlformats.org/officeDocument/2006/customXml" ds:itemID="{AA90A2BD-A20C-4B8A-899C-6A11129BCBB5}">
  <ds:schemaRefs>
    <ds:schemaRef ds:uri="http://schemas.microsoft.com/sharepoint/v3/contenttype/forms"/>
  </ds:schemaRefs>
</ds:datastoreItem>
</file>

<file path=customXml/itemProps3.xml><?xml version="1.0" encoding="utf-8"?>
<ds:datastoreItem xmlns:ds="http://schemas.openxmlformats.org/officeDocument/2006/customXml" ds:itemID="{5D2088BF-ED68-458A-9906-1555A0A2C5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0a41eb-d744-45d5-8b0c-2f8d8a9f3cca"/>
    <ds:schemaRef ds:uri="cc7603ed-7603-4824-9004-1c5aaeadf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669450-1035-DF4E-9124-57B87104A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C:\Data\Swea-L1\Working Areas\R1-xxxxxx Contribution Template.dotx</Template>
  <TotalTime>0</TotalTime>
  <Pages>5</Pages>
  <Words>1820</Words>
  <Characters>10377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Ericsson</vt:lpstr>
    </vt:vector>
  </TitlesOfParts>
  <Manager/>
  <Company/>
  <LinksUpToDate>false</LinksUpToDate>
  <CharactersWithSpaces>12173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
  <cp:revision>3</cp:revision>
  <cp:lastPrinted>2008-01-31T07:09:00Z</cp:lastPrinted>
  <dcterms:created xsi:type="dcterms:W3CDTF">2019-04-02T17:50:00Z</dcterms:created>
  <dcterms:modified xsi:type="dcterms:W3CDTF">2019-04-02T17:50:00Z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0x0101001ACB0BFAF4B3DB478B6E162A113003C9</vt:lpwstr>
  </property>
</Properties>
</file>